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2ABD478"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E3198C">
        <w:t>1bis</w:t>
      </w:r>
      <w:r w:rsidR="00617083">
        <w:t>-e</w:t>
      </w:r>
      <w:r w:rsidRPr="00CE0424">
        <w:tab/>
      </w:r>
      <w:r w:rsidR="00091557" w:rsidRPr="00CE0424">
        <w:rPr>
          <w:sz w:val="32"/>
          <w:szCs w:val="32"/>
        </w:rPr>
        <w:t>R2-</w:t>
      </w:r>
      <w:r w:rsidR="00F20F5C">
        <w:rPr>
          <w:sz w:val="32"/>
          <w:szCs w:val="32"/>
        </w:rPr>
        <w:t>2</w:t>
      </w:r>
      <w:r w:rsidR="00E3198C">
        <w:rPr>
          <w:sz w:val="32"/>
          <w:szCs w:val="32"/>
        </w:rPr>
        <w:t>3</w:t>
      </w:r>
      <w:r w:rsidR="0090748F">
        <w:rPr>
          <w:sz w:val="32"/>
          <w:szCs w:val="32"/>
        </w:rPr>
        <w:t>04104</w:t>
      </w:r>
    </w:p>
    <w:p w14:paraId="0DEF01D1" w14:textId="3678F718" w:rsidR="00E90E49" w:rsidRPr="00CE0424" w:rsidRDefault="00370F68" w:rsidP="00311702">
      <w:pPr>
        <w:pStyle w:val="3GPPHeader"/>
      </w:pPr>
      <w:r w:rsidRPr="00370F68">
        <w:t xml:space="preserve">Electronic meeting, </w:t>
      </w:r>
      <w:r w:rsidR="00BF3818" w:rsidRPr="00BF3818">
        <w:t>17th – 26th April 2023</w:t>
      </w:r>
    </w:p>
    <w:p w14:paraId="252563D4" w14:textId="77777777" w:rsidR="00E90E49" w:rsidRPr="00CE0424" w:rsidRDefault="00E90E49" w:rsidP="00357380">
      <w:pPr>
        <w:pStyle w:val="3GPPHeader"/>
      </w:pPr>
    </w:p>
    <w:p w14:paraId="267378A2" w14:textId="7693D00E" w:rsidR="00E90E49" w:rsidRPr="00886685" w:rsidRDefault="00E90E49" w:rsidP="00311702">
      <w:pPr>
        <w:pStyle w:val="3GPPHeader"/>
        <w:rPr>
          <w:sz w:val="22"/>
          <w:szCs w:val="22"/>
          <w:lang w:val="sv-SE"/>
        </w:rPr>
      </w:pPr>
      <w:r w:rsidRPr="00886685">
        <w:rPr>
          <w:sz w:val="22"/>
          <w:szCs w:val="22"/>
          <w:lang w:val="sv-SE"/>
        </w:rPr>
        <w:t>Agenda Item:</w:t>
      </w:r>
      <w:r w:rsidRPr="00886685">
        <w:rPr>
          <w:sz w:val="22"/>
          <w:szCs w:val="22"/>
          <w:lang w:val="sv-SE"/>
        </w:rPr>
        <w:tab/>
      </w:r>
      <w:r w:rsidR="0090748F">
        <w:rPr>
          <w:sz w:val="22"/>
          <w:szCs w:val="22"/>
          <w:lang w:val="sv-SE"/>
        </w:rPr>
        <w:t>7.4.2.1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78C6E75" w:rsidR="00E90E49" w:rsidRPr="00CE0424" w:rsidRDefault="003D3C45" w:rsidP="00311702">
      <w:pPr>
        <w:pStyle w:val="3GPPHeader"/>
        <w:rPr>
          <w:sz w:val="22"/>
          <w:szCs w:val="22"/>
        </w:rPr>
      </w:pPr>
      <w:r>
        <w:rPr>
          <w:sz w:val="22"/>
          <w:szCs w:val="22"/>
        </w:rPr>
        <w:t>Title:</w:t>
      </w:r>
      <w:r w:rsidR="00E90E49" w:rsidRPr="00CE0424">
        <w:rPr>
          <w:sz w:val="22"/>
          <w:szCs w:val="22"/>
        </w:rPr>
        <w:tab/>
      </w:r>
      <w:r w:rsidR="00D80FCE">
        <w:rPr>
          <w:sz w:val="22"/>
          <w:szCs w:val="22"/>
        </w:rPr>
        <w:t>TA handling aspects for LTM</w:t>
      </w:r>
    </w:p>
    <w:p w14:paraId="1DD4A9BC" w14:textId="6D02F887" w:rsidR="00E90E49" w:rsidRPr="000A3B79" w:rsidRDefault="00E90E49" w:rsidP="000A3B79">
      <w:pPr>
        <w:pStyle w:val="3GPPHeader"/>
        <w:rPr>
          <w:sz w:val="22"/>
          <w:szCs w:val="22"/>
        </w:rPr>
      </w:pPr>
      <w:r w:rsidRPr="00CE0424">
        <w:rPr>
          <w:sz w:val="22"/>
          <w:szCs w:val="22"/>
        </w:rPr>
        <w:t>Document for:</w:t>
      </w:r>
      <w:r w:rsidRPr="00CE0424">
        <w:rPr>
          <w:sz w:val="22"/>
          <w:szCs w:val="22"/>
        </w:rPr>
        <w:tab/>
      </w:r>
      <w:r w:rsidRPr="0090748F">
        <w:rPr>
          <w:sz w:val="22"/>
          <w:szCs w:val="22"/>
        </w:rPr>
        <w:t>Discussion, Decision</w:t>
      </w:r>
    </w:p>
    <w:p w14:paraId="028056FC" w14:textId="1BC5561E" w:rsidR="00E90E49" w:rsidRDefault="00230D18" w:rsidP="00CE0424">
      <w:pPr>
        <w:pStyle w:val="Heading1"/>
      </w:pPr>
      <w:r>
        <w:t>1</w:t>
      </w:r>
      <w:r>
        <w:tab/>
      </w:r>
      <w:r w:rsidR="00E90E49" w:rsidRPr="00CE0424">
        <w:t>Introduction</w:t>
      </w:r>
    </w:p>
    <w:p w14:paraId="704E5AE4" w14:textId="1A0DBF4E" w:rsidR="00446C77" w:rsidRDefault="009474CB" w:rsidP="006A2115">
      <w:pPr>
        <w:rPr>
          <w:rFonts w:ascii="Arial" w:hAnsi="Arial"/>
          <w:lang w:eastAsia="zh-CN"/>
        </w:rPr>
      </w:pPr>
      <w:r>
        <w:rPr>
          <w:rFonts w:ascii="Arial" w:hAnsi="Arial"/>
          <w:lang w:eastAsia="zh-CN"/>
        </w:rPr>
        <w:t xml:space="preserve">In </w:t>
      </w:r>
      <w:r w:rsidR="006A2115" w:rsidRPr="006A2115">
        <w:rPr>
          <w:rFonts w:ascii="Arial" w:hAnsi="Arial"/>
          <w:lang w:eastAsia="zh-CN"/>
        </w:rPr>
        <w:t>RAN WG1 #112</w:t>
      </w:r>
      <w:r w:rsidR="00144DEE">
        <w:rPr>
          <w:rFonts w:ascii="Arial" w:hAnsi="Arial"/>
          <w:lang w:eastAsia="zh-CN"/>
        </w:rPr>
        <w:t xml:space="preserve">, </w:t>
      </w:r>
      <w:r w:rsidR="006A2115">
        <w:rPr>
          <w:rFonts w:ascii="Arial" w:hAnsi="Arial"/>
          <w:lang w:eastAsia="zh-CN"/>
        </w:rPr>
        <w:t>RAN1 sent an LS</w:t>
      </w:r>
      <w:r w:rsidR="001E470D">
        <w:rPr>
          <w:rFonts w:ascii="Arial" w:hAnsi="Arial"/>
          <w:lang w:eastAsia="zh-CN"/>
        </w:rPr>
        <w:t xml:space="preserve"> in </w:t>
      </w:r>
      <w:r w:rsidR="001E470D">
        <w:rPr>
          <w:rFonts w:ascii="Arial" w:hAnsi="Arial"/>
          <w:lang w:eastAsia="zh-CN"/>
        </w:rPr>
        <w:fldChar w:fldCharType="begin"/>
      </w:r>
      <w:r w:rsidR="001E470D">
        <w:rPr>
          <w:rFonts w:ascii="Arial" w:hAnsi="Arial"/>
          <w:lang w:eastAsia="zh-CN"/>
        </w:rPr>
        <w:instrText xml:space="preserve"> REF _Ref174151459 \r \h </w:instrText>
      </w:r>
      <w:r w:rsidR="001E470D">
        <w:rPr>
          <w:rFonts w:ascii="Arial" w:hAnsi="Arial"/>
          <w:lang w:eastAsia="zh-CN"/>
        </w:rPr>
      </w:r>
      <w:r w:rsidR="001E470D">
        <w:rPr>
          <w:rFonts w:ascii="Arial" w:hAnsi="Arial"/>
          <w:lang w:eastAsia="zh-CN"/>
        </w:rPr>
        <w:fldChar w:fldCharType="separate"/>
      </w:r>
      <w:r w:rsidR="001E470D">
        <w:rPr>
          <w:rFonts w:ascii="Arial" w:hAnsi="Arial"/>
          <w:lang w:eastAsia="zh-CN"/>
        </w:rPr>
        <w:t>[1]</w:t>
      </w:r>
      <w:r w:rsidR="001E470D">
        <w:rPr>
          <w:rFonts w:ascii="Arial" w:hAnsi="Arial"/>
          <w:lang w:eastAsia="zh-CN"/>
        </w:rPr>
        <w:fldChar w:fldCharType="end"/>
      </w:r>
      <w:r w:rsidR="006A2115">
        <w:rPr>
          <w:rFonts w:ascii="Arial" w:hAnsi="Arial"/>
          <w:lang w:eastAsia="zh-CN"/>
        </w:rPr>
        <w:t xml:space="preserve"> with agreements</w:t>
      </w:r>
      <w:r w:rsidR="00313CF3">
        <w:rPr>
          <w:rFonts w:ascii="Arial" w:hAnsi="Arial"/>
          <w:lang w:eastAsia="zh-CN"/>
        </w:rPr>
        <w:t xml:space="preserve"> regarding the </w:t>
      </w:r>
      <w:r w:rsidR="001E470D">
        <w:rPr>
          <w:rFonts w:ascii="Arial" w:hAnsi="Arial"/>
          <w:lang w:eastAsia="zh-CN"/>
        </w:rPr>
        <w:t>t</w:t>
      </w:r>
      <w:r w:rsidR="00313CF3" w:rsidRPr="001E470D">
        <w:rPr>
          <w:rFonts w:ascii="Arial" w:hAnsi="Arial"/>
          <w:lang w:eastAsia="zh-CN"/>
        </w:rPr>
        <w:t xml:space="preserve">ime </w:t>
      </w:r>
      <w:r w:rsidR="001E470D">
        <w:rPr>
          <w:rFonts w:ascii="Arial" w:hAnsi="Arial"/>
          <w:lang w:eastAsia="zh-CN"/>
        </w:rPr>
        <w:t>a</w:t>
      </w:r>
      <w:r w:rsidR="00313CF3" w:rsidRPr="001E470D">
        <w:rPr>
          <w:rFonts w:ascii="Arial" w:hAnsi="Arial"/>
          <w:lang w:eastAsia="zh-CN"/>
        </w:rPr>
        <w:t>lignment establishment</w:t>
      </w:r>
      <w:r w:rsidR="00446C77">
        <w:rPr>
          <w:rFonts w:ascii="Arial" w:hAnsi="Arial"/>
          <w:lang w:eastAsia="zh-CN"/>
        </w:rPr>
        <w:t xml:space="preserve"> and the CSI Measurement configuration for LTM, asking RAN2 to taken them into account.</w:t>
      </w:r>
    </w:p>
    <w:p w14:paraId="552E5013" w14:textId="1FDE4ADC" w:rsidR="00446C77" w:rsidRDefault="00446C77" w:rsidP="006A2115">
      <w:pPr>
        <w:rPr>
          <w:rFonts w:ascii="Arial" w:hAnsi="Arial"/>
          <w:lang w:eastAsia="zh-CN"/>
        </w:rPr>
      </w:pPr>
      <w:r>
        <w:rPr>
          <w:rFonts w:ascii="Arial" w:hAnsi="Arial"/>
          <w:lang w:eastAsia="zh-CN"/>
        </w:rPr>
        <w:t xml:space="preserve">In this contribution, we discuss the RAN2 issues for </w:t>
      </w:r>
      <w:r w:rsidR="00210FE0">
        <w:rPr>
          <w:rFonts w:ascii="Arial" w:hAnsi="Arial"/>
          <w:lang w:eastAsia="zh-CN"/>
        </w:rPr>
        <w:t>what concerns the TA acquisition and handling for the case of LTM</w:t>
      </w:r>
      <w:r>
        <w:rPr>
          <w:rFonts w:ascii="Arial" w:hAnsi="Arial"/>
          <w:lang w:eastAsia="zh-CN"/>
        </w:rPr>
        <w:t>.</w:t>
      </w:r>
    </w:p>
    <w:p w14:paraId="06B340EF" w14:textId="74D460F6" w:rsidR="00290782" w:rsidRPr="00CE0424" w:rsidRDefault="00230D18" w:rsidP="00290782">
      <w:pPr>
        <w:pStyle w:val="Heading1"/>
      </w:pPr>
      <w:bookmarkStart w:id="0" w:name="_Ref178064866"/>
      <w:r>
        <w:t>2</w:t>
      </w:r>
      <w:r>
        <w:tab/>
      </w:r>
      <w:r w:rsidR="00290782" w:rsidRPr="00CE0424">
        <w:t>Discussion</w:t>
      </w:r>
    </w:p>
    <w:p w14:paraId="72DD921F" w14:textId="63F0E456" w:rsidR="00167C29" w:rsidRDefault="00167C29" w:rsidP="00290782">
      <w:pPr>
        <w:pStyle w:val="BodyText"/>
      </w:pPr>
      <w:r>
        <w:t xml:space="preserve">In this section we discuss the </w:t>
      </w:r>
      <w:r w:rsidR="00BC14AF">
        <w:t>t</w:t>
      </w:r>
      <w:r w:rsidR="007333CC">
        <w:t xml:space="preserve">ime </w:t>
      </w:r>
      <w:proofErr w:type="spellStart"/>
      <w:r w:rsidR="00BC14AF">
        <w:t>t</w:t>
      </w:r>
      <w:r w:rsidR="007333CC">
        <w:t>lignment</w:t>
      </w:r>
      <w:proofErr w:type="spellEnd"/>
      <w:r w:rsidR="007333CC">
        <w:t xml:space="preserve"> </w:t>
      </w:r>
      <w:r>
        <w:t>establishment procedure</w:t>
      </w:r>
      <w:r w:rsidR="007333CC">
        <w:t xml:space="preserve"> </w:t>
      </w:r>
      <w:r>
        <w:t xml:space="preserve">in which the UE transmits a PRACH preamble to an LTM candidate </w:t>
      </w:r>
      <w:proofErr w:type="gramStart"/>
      <w:r>
        <w:t>cell</w:t>
      </w:r>
      <w:proofErr w:type="gramEnd"/>
      <w:r>
        <w:t xml:space="preserve"> </w:t>
      </w:r>
      <w:r w:rsidR="007333CC">
        <w:t xml:space="preserve">so a TA value is calculated. RAN1 has agreed on two solutions: </w:t>
      </w:r>
      <w:proofErr w:type="spellStart"/>
      <w:r w:rsidR="007333CC">
        <w:t>i</w:t>
      </w:r>
      <w:proofErr w:type="spellEnd"/>
      <w:r w:rsidR="007333CC">
        <w:t xml:space="preserve">) in one option the UE receives a RAR (or an equivalent message) including the TA value, while in another option the UE does </w:t>
      </w:r>
      <w:r>
        <w:t>not expect a RAR</w:t>
      </w:r>
      <w:r w:rsidR="007333CC">
        <w:t xml:space="preserve"> and instead</w:t>
      </w:r>
      <w:r>
        <w:t>, the TA value for the LTM candidate</w:t>
      </w:r>
      <w:r w:rsidR="00BC14AF">
        <w:t xml:space="preserve"> cell is</w:t>
      </w:r>
      <w:r>
        <w:t xml:space="preserve"> calculated by the C-DU based on the transmitted preamble</w:t>
      </w:r>
      <w:r w:rsidR="00BC14AF">
        <w:t xml:space="preserve"> and</w:t>
      </w:r>
      <w:r>
        <w:t xml:space="preserve"> is received by the UE in the LTM cell switch command.</w:t>
      </w:r>
    </w:p>
    <w:p w14:paraId="247C40E6" w14:textId="16CABBE3" w:rsidR="001148DE" w:rsidRDefault="006431BA" w:rsidP="001148DE">
      <w:pPr>
        <w:pStyle w:val="BodyText"/>
        <w:keepNext/>
        <w:jc w:val="center"/>
      </w:pPr>
      <w:r>
        <w:rPr>
          <w:noProof/>
        </w:rPr>
        <w:lastRenderedPageBreak/>
        <w:drawing>
          <wp:inline distT="0" distB="0" distL="0" distR="0" wp14:anchorId="79C33D0F" wp14:editId="083A4487">
            <wp:extent cx="5201456" cy="5123018"/>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7539" cy="5129010"/>
                    </a:xfrm>
                    <a:prstGeom prst="rect">
                      <a:avLst/>
                    </a:prstGeom>
                    <a:noFill/>
                  </pic:spPr>
                </pic:pic>
              </a:graphicData>
            </a:graphic>
          </wp:inline>
        </w:drawing>
      </w:r>
    </w:p>
    <w:p w14:paraId="293424E6" w14:textId="014A3324" w:rsidR="001148DE" w:rsidRDefault="001148DE" w:rsidP="0090748F">
      <w:pPr>
        <w:pStyle w:val="Caption"/>
      </w:pPr>
      <w:r>
        <w:t xml:space="preserve">Figure </w:t>
      </w:r>
      <w:fldSimple w:instr=" SEQ Figure \* ARABIC ">
        <w:r w:rsidR="007813FC">
          <w:rPr>
            <w:noProof/>
          </w:rPr>
          <w:t>1</w:t>
        </w:r>
      </w:fldSimple>
      <w:r>
        <w:t xml:space="preserve"> signalling flow for inter-DU LTM configuration</w:t>
      </w:r>
      <w:r w:rsidR="006431BA">
        <w:t xml:space="preserve"> with TA establishment configuration and </w:t>
      </w:r>
      <w:r w:rsidR="006D6EE0">
        <w:t>triggering.</w:t>
      </w:r>
      <w:r w:rsidR="006431BA">
        <w:t xml:space="preserve"> </w:t>
      </w:r>
    </w:p>
    <w:p w14:paraId="6BB03948" w14:textId="77777777" w:rsidR="001148DE" w:rsidRDefault="001148DE" w:rsidP="001148DE">
      <w:pPr>
        <w:pStyle w:val="BodyText"/>
      </w:pPr>
    </w:p>
    <w:p w14:paraId="4299D12F" w14:textId="7E62D806" w:rsidR="0081048A" w:rsidRPr="0081048A" w:rsidRDefault="003515B9" w:rsidP="003515B9">
      <w:pPr>
        <w:pStyle w:val="Heading3"/>
      </w:pPr>
      <w:r>
        <w:t>2.</w:t>
      </w:r>
      <w:r w:rsidR="0039422A">
        <w:t>1</w:t>
      </w:r>
      <w:r>
        <w:tab/>
      </w:r>
      <w:r w:rsidR="0081048A" w:rsidRPr="0081048A">
        <w:t>TA establishment preparation/configuration</w:t>
      </w:r>
    </w:p>
    <w:p w14:paraId="7763C7C5" w14:textId="2A826DB4" w:rsidR="00243DE1" w:rsidRDefault="008D1E3F" w:rsidP="001148DE">
      <w:pPr>
        <w:pStyle w:val="BodyText"/>
      </w:pPr>
      <w:r>
        <w:t xml:space="preserve">A first issue concerning </w:t>
      </w:r>
      <w:r w:rsidR="00167C29">
        <w:t xml:space="preserve">that </w:t>
      </w:r>
      <w:r>
        <w:t>TA establishment procedure is the role of CU, S-DU, and C-DU in the inter-DU scenari</w:t>
      </w:r>
      <w:r w:rsidR="00167C29">
        <w:t xml:space="preserve">o, which is part of the overall stage-2 design. </w:t>
      </w:r>
      <w:r>
        <w:t xml:space="preserve">In our view, </w:t>
      </w:r>
      <w:r w:rsidR="00232D77">
        <w:t xml:space="preserve">the configuration of </w:t>
      </w:r>
      <w:r w:rsidR="00243DE1">
        <w:t xml:space="preserve">TA establishment should be only triggered by the CU </w:t>
      </w:r>
      <w:r w:rsidR="00D70099">
        <w:t>i.e.,</w:t>
      </w:r>
      <w:r w:rsidR="00243DE1">
        <w:t xml:space="preserve"> only CU-initiated </w:t>
      </w:r>
      <w:r w:rsidR="00D70099">
        <w:t xml:space="preserve">TA acquisition procedure </w:t>
      </w:r>
      <w:r w:rsidR="00243DE1">
        <w:t>should be supported, as the CU knows which LTM candidate cells would be UL sync or not with each other.</w:t>
      </w:r>
    </w:p>
    <w:p w14:paraId="2394CA4A" w14:textId="139A676B" w:rsidR="00243DE1" w:rsidRDefault="00273C26" w:rsidP="001148DE">
      <w:pPr>
        <w:pStyle w:val="Proposal"/>
      </w:pPr>
      <w:bookmarkStart w:id="1" w:name="_Toc131757321"/>
      <w:r>
        <w:t xml:space="preserve">Configuration of </w:t>
      </w:r>
      <w:r w:rsidR="00243DE1">
        <w:t>TA establishment is CU-initiated.</w:t>
      </w:r>
      <w:r w:rsidR="00130204">
        <w:t xml:space="preserve"> FFS </w:t>
      </w:r>
      <w:r w:rsidR="00D70099">
        <w:t xml:space="preserve">on whether to support the </w:t>
      </w:r>
      <w:r w:rsidR="00130204">
        <w:t>S-DU initiated and/or C-DU initiated</w:t>
      </w:r>
      <w:r w:rsidR="00D70099" w:rsidRPr="00D70099">
        <w:t xml:space="preserve"> </w:t>
      </w:r>
      <w:r w:rsidR="00D70099">
        <w:t>TA acquisition procedure</w:t>
      </w:r>
      <w:r w:rsidR="00130204">
        <w:t>.</w:t>
      </w:r>
      <w:bookmarkEnd w:id="1"/>
    </w:p>
    <w:p w14:paraId="328D7C6C" w14:textId="52E7F0E9" w:rsidR="00243DE1" w:rsidRDefault="00130204" w:rsidP="001148DE">
      <w:pPr>
        <w:pStyle w:val="BodyText"/>
      </w:pPr>
      <w:r>
        <w:t xml:space="preserve">There are </w:t>
      </w:r>
      <w:r w:rsidR="008D1E3F">
        <w:t xml:space="preserve">two different points in time in which the </w:t>
      </w:r>
      <w:r w:rsidR="00243DE1">
        <w:t xml:space="preserve">CU triggers </w:t>
      </w:r>
      <w:r w:rsidR="00DC73B8">
        <w:t xml:space="preserve">the </w:t>
      </w:r>
      <w:r w:rsidR="008D1E3F">
        <w:t>TA establishment procedure:</w:t>
      </w:r>
    </w:p>
    <w:p w14:paraId="03F0AA31" w14:textId="2711F54F" w:rsidR="00243DE1" w:rsidRDefault="008D1E3F" w:rsidP="001E172A">
      <w:pPr>
        <w:pStyle w:val="BodyText"/>
        <w:numPr>
          <w:ilvl w:val="0"/>
          <w:numId w:val="14"/>
        </w:numPr>
      </w:pPr>
      <w:proofErr w:type="spellStart"/>
      <w:r>
        <w:t>i</w:t>
      </w:r>
      <w:proofErr w:type="spellEnd"/>
      <w:r>
        <w:t xml:space="preserve">) when an LTM candidate is being configured </w:t>
      </w:r>
      <w:proofErr w:type="gramStart"/>
      <w:r>
        <w:t>or</w:t>
      </w:r>
      <w:r w:rsidR="00DC73B8">
        <w:t>;</w:t>
      </w:r>
      <w:proofErr w:type="gramEnd"/>
      <w:r>
        <w:t xml:space="preserve"> </w:t>
      </w:r>
    </w:p>
    <w:p w14:paraId="3F77866C" w14:textId="1E66D2F8" w:rsidR="00243DE1" w:rsidRDefault="008D1E3F" w:rsidP="001E172A">
      <w:pPr>
        <w:pStyle w:val="BodyText"/>
        <w:numPr>
          <w:ilvl w:val="0"/>
          <w:numId w:val="14"/>
        </w:numPr>
      </w:pPr>
      <w:r>
        <w:t xml:space="preserve">ii) at a later moment, an LTM candidate cell for which a TA value is </w:t>
      </w:r>
      <w:r w:rsidR="00CF65A0">
        <w:t>unknown.</w:t>
      </w:r>
    </w:p>
    <w:p w14:paraId="4043B26E" w14:textId="04B72BE7" w:rsidR="001148DE" w:rsidRDefault="00CF65A0" w:rsidP="00243DE1">
      <w:pPr>
        <w:pStyle w:val="BodyText"/>
      </w:pPr>
      <w:r>
        <w:t xml:space="preserve">For the first case, the CU determines to configure an LTM candidate </w:t>
      </w:r>
      <w:r w:rsidR="003F4F54">
        <w:t xml:space="preserve">cell </w:t>
      </w:r>
      <w:r>
        <w:t xml:space="preserve">of </w:t>
      </w:r>
      <w:r w:rsidR="003B3F2D">
        <w:t xml:space="preserve">a </w:t>
      </w:r>
      <w:r>
        <w:t>C-D</w:t>
      </w:r>
      <w:r w:rsidR="003B3F2D">
        <w:t>U</w:t>
      </w:r>
      <w:r>
        <w:t xml:space="preserve"> </w:t>
      </w:r>
      <w:r w:rsidR="00C05813">
        <w:t xml:space="preserve">based on L3 measurement reports. Assuming that the CU is </w:t>
      </w:r>
      <w:r>
        <w:t xml:space="preserve">aware which </w:t>
      </w:r>
      <w:r w:rsidR="00C05813">
        <w:t xml:space="preserve">LTM </w:t>
      </w:r>
      <w:r>
        <w:t xml:space="preserve">candidate cells are UL </w:t>
      </w:r>
      <w:r w:rsidR="00243DE1">
        <w:t xml:space="preserve">sync </w:t>
      </w:r>
      <w:r>
        <w:t>or not with the UE’s current serving cell</w:t>
      </w:r>
      <w:r w:rsidR="00C05813">
        <w:t xml:space="preserve">, the CU </w:t>
      </w:r>
      <w:r w:rsidR="003B3F2D">
        <w:t xml:space="preserve">may </w:t>
      </w:r>
      <w:r w:rsidR="00446CCE">
        <w:t xml:space="preserve">also </w:t>
      </w:r>
      <w:r w:rsidR="003B3F2D">
        <w:t xml:space="preserve">include in the UE </w:t>
      </w:r>
      <w:r w:rsidR="008C21C5">
        <w:t xml:space="preserve">CONTEXT SETUP REQUEST </w:t>
      </w:r>
      <w:r w:rsidR="003B3F2D">
        <w:t xml:space="preserve">to a C-DU the request for </w:t>
      </w:r>
      <w:r w:rsidR="00955194">
        <w:t xml:space="preserve">configuring </w:t>
      </w:r>
      <w:r w:rsidR="003B3F2D">
        <w:t xml:space="preserve">an LTM candidate cell and a request for </w:t>
      </w:r>
      <w:r w:rsidR="00955194">
        <w:t>initiating a t</w:t>
      </w:r>
      <w:r w:rsidR="003B3F2D">
        <w:t xml:space="preserve">ime alignment </w:t>
      </w:r>
      <w:r w:rsidR="00955194">
        <w:t>acquisition procedure</w:t>
      </w:r>
      <w:r w:rsidR="00B07A19">
        <w:t xml:space="preserve"> </w:t>
      </w:r>
      <w:r w:rsidR="00446CCE">
        <w:t>associated</w:t>
      </w:r>
      <w:r w:rsidR="00955194">
        <w:t xml:space="preserve"> </w:t>
      </w:r>
      <w:r w:rsidR="00446CCE">
        <w:t xml:space="preserve">to </w:t>
      </w:r>
      <w:r w:rsidR="00B07A19">
        <w:t xml:space="preserve">the </w:t>
      </w:r>
      <w:r w:rsidR="00446CCE">
        <w:t>requested LTM candidate cell</w:t>
      </w:r>
      <w:r w:rsidR="00B07A19">
        <w:t>(s).</w:t>
      </w:r>
    </w:p>
    <w:p w14:paraId="4011AD5C" w14:textId="145E9FEC" w:rsidR="007E3441" w:rsidRPr="00CE0424" w:rsidRDefault="00614722" w:rsidP="001148DE">
      <w:pPr>
        <w:pStyle w:val="BodyText"/>
      </w:pPr>
      <w:r>
        <w:t xml:space="preserve">The </w:t>
      </w:r>
      <w:r w:rsidR="007E3441">
        <w:t xml:space="preserve">case in which the CU may request </w:t>
      </w:r>
      <w:r w:rsidR="00C7135D">
        <w:t>to initiate the</w:t>
      </w:r>
      <w:r w:rsidR="007E3441">
        <w:t xml:space="preserve"> TA establishment </w:t>
      </w:r>
      <w:r w:rsidR="00C7135D">
        <w:t xml:space="preserve">procedure </w:t>
      </w:r>
      <w:r w:rsidR="007E3441">
        <w:t xml:space="preserve">to a C-DU is </w:t>
      </w:r>
      <w:r>
        <w:t xml:space="preserve">(ii) </w:t>
      </w:r>
      <w:r w:rsidR="007E3441">
        <w:t xml:space="preserve">when an LTM candidate cell is already configured </w:t>
      </w:r>
      <w:r w:rsidR="00C7135D">
        <w:t>e.g.,</w:t>
      </w:r>
      <w:r w:rsidR="007E3441">
        <w:t xml:space="preserve"> in response to L3</w:t>
      </w:r>
      <w:r w:rsidR="00C7135D">
        <w:t xml:space="preserve"> measurements, but its TA value is not known</w:t>
      </w:r>
      <w:r w:rsidR="007E3441">
        <w:t xml:space="preserve">. </w:t>
      </w:r>
      <w:r w:rsidR="007E3441">
        <w:lastRenderedPageBreak/>
        <w:t xml:space="preserve">In that case, as a context already exists in the C-DU, the request for </w:t>
      </w:r>
      <w:r w:rsidR="00C7135D">
        <w:t xml:space="preserve">initiating the </w:t>
      </w:r>
      <w:r w:rsidR="007E3441">
        <w:t xml:space="preserve">TA establishment </w:t>
      </w:r>
      <w:r w:rsidR="00C7135D">
        <w:t xml:space="preserve">procedure </w:t>
      </w:r>
      <w:r w:rsidR="007E3441">
        <w:t>may be included in a UE Context Modification Request.</w:t>
      </w:r>
    </w:p>
    <w:p w14:paraId="1A0E20A1" w14:textId="3EAE1A3B" w:rsidR="00614722" w:rsidRDefault="00950222" w:rsidP="008C21C5">
      <w:pPr>
        <w:pStyle w:val="Proposal"/>
      </w:pPr>
      <w:bookmarkStart w:id="2" w:name="_Toc131757322"/>
      <w:r>
        <w:t xml:space="preserve">The </w:t>
      </w:r>
      <w:r w:rsidR="001148DE">
        <w:t xml:space="preserve">CU </w:t>
      </w:r>
      <w:r w:rsidR="00DA57C4">
        <w:t>can include</w:t>
      </w:r>
      <w:r w:rsidR="001148DE">
        <w:t xml:space="preserve"> a request </w:t>
      </w:r>
      <w:r>
        <w:t>to initiate the</w:t>
      </w:r>
      <w:r w:rsidR="001148DE">
        <w:t xml:space="preserve"> TA establishment </w:t>
      </w:r>
      <w:r>
        <w:t>procedure in the same message to a C-DU that is used to</w:t>
      </w:r>
      <w:r w:rsidR="005D6ECC">
        <w:t xml:space="preserve"> the request to </w:t>
      </w:r>
      <w:r w:rsidR="00130204">
        <w:t xml:space="preserve">add/modify </w:t>
      </w:r>
      <w:r>
        <w:t xml:space="preserve">one or more </w:t>
      </w:r>
      <w:r w:rsidR="001148DE">
        <w:t>LTM candidate cell</w:t>
      </w:r>
      <w:r w:rsidR="00614722">
        <w:t>(s)</w:t>
      </w:r>
      <w:r w:rsidR="001148DE">
        <w:t xml:space="preserve"> </w:t>
      </w:r>
      <w:r w:rsidR="005D6ECC">
        <w:t>(</w:t>
      </w:r>
      <w:r>
        <w:t xml:space="preserve">e.g., </w:t>
      </w:r>
      <w:r w:rsidR="005D6ECC">
        <w:t xml:space="preserve">UE Context Setup Request </w:t>
      </w:r>
      <w:r w:rsidR="00C569A4">
        <w:t xml:space="preserve">and </w:t>
      </w:r>
      <w:r w:rsidR="005D6ECC">
        <w:t>UE Context Modification Request)</w:t>
      </w:r>
      <w:r w:rsidR="007E3441">
        <w:t>.</w:t>
      </w:r>
      <w:bookmarkEnd w:id="2"/>
    </w:p>
    <w:p w14:paraId="7C0F6B8C" w14:textId="03FBB633" w:rsidR="00C569A4" w:rsidRPr="001C4EB8" w:rsidRDefault="00446CCE" w:rsidP="008C21C5">
      <w:pPr>
        <w:pStyle w:val="BodyText"/>
        <w:rPr>
          <w:rFonts w:eastAsia="DengXian" w:cs="Arial"/>
        </w:rPr>
      </w:pPr>
      <w:r w:rsidRPr="001C4EB8">
        <w:t xml:space="preserve">If the C-DU accepts </w:t>
      </w:r>
      <w:r w:rsidR="008C21C5" w:rsidRPr="001C4EB8">
        <w:t xml:space="preserve">the request </w:t>
      </w:r>
      <w:r w:rsidR="00C569A4" w:rsidRPr="001C4EB8">
        <w:t xml:space="preserve">for </w:t>
      </w:r>
      <w:r w:rsidR="00950222">
        <w:t xml:space="preserve">initiating </w:t>
      </w:r>
      <w:r w:rsidR="008C21C5" w:rsidRPr="001C4EB8">
        <w:t xml:space="preserve">the TA establishment </w:t>
      </w:r>
      <w:r w:rsidR="00950222">
        <w:t>procedure</w:t>
      </w:r>
      <w:r w:rsidR="008C21C5" w:rsidRPr="001C4EB8">
        <w:t xml:space="preserve">, the C-DU responds to the CU with a UE CONTEXT SETUP RESPONSE message including </w:t>
      </w:r>
      <w:bookmarkStart w:id="3" w:name="_Hlk131437963"/>
      <w:r w:rsidR="008C21C5" w:rsidRPr="001C4EB8">
        <w:t>a random access</w:t>
      </w:r>
      <w:r w:rsidR="00D8227C" w:rsidRPr="001C4EB8">
        <w:t xml:space="preserve"> (RA)</w:t>
      </w:r>
      <w:r w:rsidR="008C21C5" w:rsidRPr="001C4EB8">
        <w:t xml:space="preserve"> configuration for </w:t>
      </w:r>
      <w:r w:rsidR="00950222">
        <w:t xml:space="preserve">the </w:t>
      </w:r>
      <w:r w:rsidR="008C21C5" w:rsidRPr="001C4EB8">
        <w:t>TA establishment</w:t>
      </w:r>
      <w:r w:rsidR="00C569A4" w:rsidRPr="001C4EB8">
        <w:t xml:space="preserve">, </w:t>
      </w:r>
      <w:r w:rsidR="009A6AB8">
        <w:t>where this configuration should include</w:t>
      </w:r>
      <w:r w:rsidR="00C569A4" w:rsidRPr="001C4EB8">
        <w:t xml:space="preserve"> at least </w:t>
      </w:r>
      <w:proofErr w:type="gramStart"/>
      <w:r w:rsidR="008C21C5" w:rsidRPr="00352D58">
        <w:rPr>
          <w:rFonts w:eastAsia="DengXian" w:cs="Arial"/>
        </w:rPr>
        <w:t>Random Access</w:t>
      </w:r>
      <w:proofErr w:type="gramEnd"/>
      <w:r w:rsidR="008C21C5" w:rsidRPr="00352D58">
        <w:rPr>
          <w:rFonts w:eastAsia="DengXian" w:cs="Arial"/>
        </w:rPr>
        <w:t xml:space="preserve"> Preamble indices and RACH occasions with the associated SSB indices for each </w:t>
      </w:r>
      <w:r w:rsidR="008C21C5" w:rsidRPr="001C4EB8">
        <w:rPr>
          <w:rFonts w:eastAsia="DengXian" w:cs="Arial"/>
        </w:rPr>
        <w:t xml:space="preserve">LTM </w:t>
      </w:r>
      <w:r w:rsidR="008C21C5" w:rsidRPr="00352D58">
        <w:rPr>
          <w:rFonts w:eastAsia="DengXian" w:cs="Arial"/>
        </w:rPr>
        <w:t>candidate cell</w:t>
      </w:r>
      <w:r w:rsidR="008C21C5" w:rsidRPr="001C4EB8">
        <w:rPr>
          <w:rFonts w:eastAsia="DengXian" w:cs="Arial"/>
        </w:rPr>
        <w:t xml:space="preserve"> configured for TA establishment</w:t>
      </w:r>
      <w:r w:rsidR="00D8227C" w:rsidRPr="001C4EB8">
        <w:rPr>
          <w:rFonts w:eastAsia="DengXian" w:cs="Arial"/>
        </w:rPr>
        <w:t xml:space="preserve"> as agreed by RAN1. </w:t>
      </w:r>
    </w:p>
    <w:p w14:paraId="16B1771F" w14:textId="055A9F10" w:rsidR="008C21C5" w:rsidRDefault="00C569A4" w:rsidP="008C21C5">
      <w:pPr>
        <w:pStyle w:val="BodyText"/>
        <w:rPr>
          <w:rFonts w:eastAsia="DengXian" w:cs="Arial"/>
        </w:rPr>
      </w:pPr>
      <w:r>
        <w:rPr>
          <w:rFonts w:eastAsia="DengXian" w:cs="Arial"/>
        </w:rPr>
        <w:t xml:space="preserve">One </w:t>
      </w:r>
      <w:r w:rsidR="00315F8C">
        <w:rPr>
          <w:rFonts w:eastAsia="DengXian" w:cs="Arial"/>
        </w:rPr>
        <w:t xml:space="preserve">possibility would be to rely on the </w:t>
      </w:r>
      <w:r w:rsidR="00D8227C">
        <w:rPr>
          <w:rFonts w:eastAsia="DengXian" w:cs="Arial"/>
        </w:rPr>
        <w:t>RA</w:t>
      </w:r>
      <w:r w:rsidR="004C0C2B">
        <w:rPr>
          <w:rFonts w:eastAsia="DengXian" w:cs="Arial"/>
        </w:rPr>
        <w:t>CH</w:t>
      </w:r>
      <w:r w:rsidR="00D8227C">
        <w:rPr>
          <w:rFonts w:eastAsia="DengXian" w:cs="Arial"/>
        </w:rPr>
        <w:t xml:space="preserve"> </w:t>
      </w:r>
      <w:r w:rsidR="00315F8C">
        <w:rPr>
          <w:rFonts w:eastAsia="DengXian" w:cs="Arial"/>
        </w:rPr>
        <w:t>configuration(s) in the LTM candidate configuration</w:t>
      </w:r>
      <w:r w:rsidR="001C4EB8">
        <w:rPr>
          <w:rFonts w:eastAsia="DengXian" w:cs="Arial"/>
        </w:rPr>
        <w:t xml:space="preserve"> (</w:t>
      </w:r>
      <w:r w:rsidR="009A6AB8">
        <w:rPr>
          <w:rFonts w:eastAsia="DengXian" w:cs="Arial"/>
        </w:rPr>
        <w:t>e.g.,</w:t>
      </w:r>
      <w:r w:rsidR="001C4EB8">
        <w:rPr>
          <w:rFonts w:eastAsia="DengXian" w:cs="Arial"/>
        </w:rPr>
        <w:t xml:space="preserve"> within the </w:t>
      </w:r>
      <w:proofErr w:type="spellStart"/>
      <w:r w:rsidR="001C4EB8" w:rsidRPr="009A6AB8">
        <w:rPr>
          <w:rFonts w:eastAsia="DengXian" w:cs="Arial"/>
          <w:i/>
          <w:iCs/>
        </w:rPr>
        <w:t>RRCReconfiguration</w:t>
      </w:r>
      <w:proofErr w:type="spellEnd"/>
      <w:r w:rsidR="009A6AB8">
        <w:rPr>
          <w:rFonts w:eastAsia="DengXian" w:cs="Arial"/>
        </w:rPr>
        <w:t xml:space="preserve"> message of the LTM candidate cell configuration</w:t>
      </w:r>
      <w:r w:rsidR="001C4EB8" w:rsidRPr="001C4EB8">
        <w:rPr>
          <w:rFonts w:eastAsia="DengXian" w:cs="Arial"/>
        </w:rPr>
        <w:t>)</w:t>
      </w:r>
      <w:r w:rsidR="001C4EB8">
        <w:rPr>
          <w:rFonts w:eastAsia="DengXian" w:cs="Arial"/>
        </w:rPr>
        <w:t xml:space="preserve"> </w:t>
      </w:r>
      <w:r w:rsidR="00315F8C">
        <w:rPr>
          <w:rFonts w:eastAsia="DengXian" w:cs="Arial"/>
        </w:rPr>
        <w:t xml:space="preserve">to avoid the need to signal additional </w:t>
      </w:r>
      <w:r>
        <w:rPr>
          <w:rFonts w:eastAsia="DengXian" w:cs="Arial"/>
        </w:rPr>
        <w:t xml:space="preserve">RACH </w:t>
      </w:r>
      <w:r w:rsidR="00315F8C">
        <w:rPr>
          <w:rFonts w:eastAsia="DengXian" w:cs="Arial"/>
        </w:rPr>
        <w:t>configuration(s)</w:t>
      </w:r>
      <w:r w:rsidR="00354109">
        <w:rPr>
          <w:rFonts w:eastAsia="DengXian" w:cs="Arial"/>
        </w:rPr>
        <w:t>. H</w:t>
      </w:r>
      <w:r w:rsidR="00315F8C">
        <w:rPr>
          <w:rFonts w:eastAsia="DengXian" w:cs="Arial"/>
        </w:rPr>
        <w:t xml:space="preserve">owever, as the </w:t>
      </w:r>
      <w:r>
        <w:rPr>
          <w:rFonts w:eastAsia="DengXian" w:cs="Arial"/>
        </w:rPr>
        <w:t xml:space="preserve">RACH </w:t>
      </w:r>
      <w:r w:rsidR="00315F8C">
        <w:rPr>
          <w:rFonts w:eastAsia="DengXian" w:cs="Arial"/>
        </w:rPr>
        <w:t xml:space="preserve">resources for TA establishment may not necessarily be the same resources allocated for normal </w:t>
      </w:r>
      <w:r w:rsidR="00F50736">
        <w:rPr>
          <w:rFonts w:eastAsia="DengXian" w:cs="Arial"/>
        </w:rPr>
        <w:t xml:space="preserve">RACH operation </w:t>
      </w:r>
      <w:r w:rsidR="00315F8C">
        <w:rPr>
          <w:rFonts w:eastAsia="DengXian" w:cs="Arial"/>
        </w:rPr>
        <w:t xml:space="preserve">in an LTM candidate cell, it seems more appropriate to assume </w:t>
      </w:r>
      <w:r w:rsidR="00F50736">
        <w:rPr>
          <w:rFonts w:eastAsia="DengXian" w:cs="Arial"/>
        </w:rPr>
        <w:t xml:space="preserve">that </w:t>
      </w:r>
      <w:r w:rsidR="00315F8C">
        <w:rPr>
          <w:rFonts w:eastAsia="DengXian" w:cs="Arial"/>
        </w:rPr>
        <w:t>this as a separated configuration.</w:t>
      </w:r>
    </w:p>
    <w:p w14:paraId="161A8F5A" w14:textId="6E2D805C" w:rsidR="00B27AB6" w:rsidRDefault="00B27AB6" w:rsidP="00B27AB6">
      <w:pPr>
        <w:pStyle w:val="Proposal"/>
        <w:rPr>
          <w:rFonts w:eastAsia="DengXian"/>
        </w:rPr>
      </w:pPr>
      <w:bookmarkStart w:id="4" w:name="_Toc131757323"/>
      <w:r>
        <w:rPr>
          <w:rFonts w:eastAsia="DengXian"/>
        </w:rPr>
        <w:t>The RACH configuration for the TA acquisition procedure is a separate configuration with respect to the legacy RACH configuration for the legacy random access.</w:t>
      </w:r>
      <w:bookmarkEnd w:id="4"/>
    </w:p>
    <w:p w14:paraId="4F40D6AC" w14:textId="4BBE90CD" w:rsidR="00DA57C4" w:rsidRPr="00DA57C4" w:rsidRDefault="00DA57C4" w:rsidP="001E172A">
      <w:pPr>
        <w:pStyle w:val="Proposal"/>
        <w:rPr>
          <w:rFonts w:eastAsia="DengXian"/>
        </w:rPr>
      </w:pPr>
      <w:bookmarkStart w:id="5" w:name="_Toc131757324"/>
      <w:r>
        <w:t xml:space="preserve">The RACH configuration for the TA establishment procedure includes </w:t>
      </w:r>
      <w:r w:rsidRPr="001148DE">
        <w:t xml:space="preserve">Access Preamble indices and RACH occasions with the associated SSB indices for each LTM candidate cell configured </w:t>
      </w:r>
      <w:r>
        <w:t xml:space="preserve">to perform a </w:t>
      </w:r>
      <w:r w:rsidRPr="001148DE">
        <w:t>TA establishment</w:t>
      </w:r>
      <w:r>
        <w:t xml:space="preserve"> procedure</w:t>
      </w:r>
      <w:r w:rsidRPr="001148DE">
        <w:t>.</w:t>
      </w:r>
      <w:bookmarkEnd w:id="5"/>
    </w:p>
    <w:p w14:paraId="3A149849" w14:textId="53EABCD7" w:rsidR="00354109" w:rsidRDefault="001148DE" w:rsidP="001148DE">
      <w:pPr>
        <w:pStyle w:val="Proposal"/>
      </w:pPr>
      <w:bookmarkStart w:id="6" w:name="_Toc131757325"/>
      <w:bookmarkEnd w:id="3"/>
      <w:r>
        <w:t>If the C-DU accepts the request for</w:t>
      </w:r>
      <w:r w:rsidR="00B27AB6">
        <w:t xml:space="preserve"> initiating a</w:t>
      </w:r>
      <w:r>
        <w:t xml:space="preserve"> TA establishment</w:t>
      </w:r>
      <w:r w:rsidR="00B27AB6">
        <w:t xml:space="preserve"> procedure</w:t>
      </w:r>
      <w:r>
        <w:t xml:space="preserve">, </w:t>
      </w:r>
      <w:r w:rsidR="00B27AB6">
        <w:t xml:space="preserve">the </w:t>
      </w:r>
      <w:r>
        <w:t xml:space="preserve">C-DU </w:t>
      </w:r>
      <w:r w:rsidR="00F9526F">
        <w:t>sends to the</w:t>
      </w:r>
      <w:r>
        <w:t xml:space="preserve"> CU a </w:t>
      </w:r>
      <w:r w:rsidR="00F9526F">
        <w:t xml:space="preserve">dedicated </w:t>
      </w:r>
      <w:r w:rsidR="00354109">
        <w:t>RA</w:t>
      </w:r>
      <w:r w:rsidR="004C0C2B">
        <w:t xml:space="preserve">CH </w:t>
      </w:r>
      <w:r w:rsidRPr="001148DE">
        <w:t>configuration</w:t>
      </w:r>
      <w:r w:rsidR="00F9526F">
        <w:t xml:space="preserve"> </w:t>
      </w:r>
      <w:r w:rsidRPr="001148DE">
        <w:t xml:space="preserve">for </w:t>
      </w:r>
      <w:r w:rsidR="00F9526F">
        <w:t xml:space="preserve">the </w:t>
      </w:r>
      <w:r w:rsidRPr="001148DE">
        <w:t>TA establishment</w:t>
      </w:r>
      <w:r w:rsidR="00F9526F">
        <w:t xml:space="preserve"> procedure </w:t>
      </w:r>
      <w:r w:rsidR="00C569A4">
        <w:t>(</w:t>
      </w:r>
      <w:r w:rsidR="00F9526F">
        <w:t xml:space="preserve">e.g., in </w:t>
      </w:r>
      <w:r w:rsidR="00C569A4">
        <w:t>UE Context Setup Response an</w:t>
      </w:r>
      <w:r w:rsidR="002757D6">
        <w:t>d</w:t>
      </w:r>
      <w:r w:rsidR="00C569A4">
        <w:t xml:space="preserve"> UE Context Modification Response).</w:t>
      </w:r>
      <w:bookmarkEnd w:id="6"/>
    </w:p>
    <w:p w14:paraId="3544A5CA" w14:textId="64A5BB09" w:rsidR="00315F8C" w:rsidRDefault="00315F8C" w:rsidP="00315F8C">
      <w:pPr>
        <w:pStyle w:val="BodyText"/>
        <w:rPr>
          <w:rFonts w:eastAsia="DengXian" w:cs="Arial"/>
        </w:rPr>
      </w:pPr>
      <w:r>
        <w:rPr>
          <w:rFonts w:eastAsia="DengXian" w:cs="Arial"/>
        </w:rPr>
        <w:t>When the CU receives from the C-DU the</w:t>
      </w:r>
      <w:r w:rsidRPr="00315F8C">
        <w:rPr>
          <w:rFonts w:eastAsia="DengXian" w:cs="Arial"/>
        </w:rPr>
        <w:t xml:space="preserve"> </w:t>
      </w:r>
      <w:r w:rsidR="000F393A">
        <w:rPr>
          <w:rFonts w:eastAsia="DengXian" w:cs="Arial"/>
        </w:rPr>
        <w:t xml:space="preserve">RACH </w:t>
      </w:r>
      <w:r w:rsidRPr="00315F8C">
        <w:rPr>
          <w:rFonts w:eastAsia="DengXian" w:cs="Arial"/>
        </w:rPr>
        <w:t xml:space="preserve">configuration for </w:t>
      </w:r>
      <w:r w:rsidR="00DA57C4">
        <w:rPr>
          <w:rFonts w:eastAsia="DengXian" w:cs="Arial"/>
        </w:rPr>
        <w:t xml:space="preserve">the </w:t>
      </w:r>
      <w:r w:rsidRPr="00315F8C">
        <w:rPr>
          <w:rFonts w:eastAsia="DengXian" w:cs="Arial"/>
        </w:rPr>
        <w:t>TA establishment</w:t>
      </w:r>
      <w:r w:rsidR="00DA57C4">
        <w:rPr>
          <w:rFonts w:eastAsia="DengXian" w:cs="Arial"/>
        </w:rPr>
        <w:t xml:space="preserve"> procedure</w:t>
      </w:r>
      <w:r>
        <w:rPr>
          <w:rFonts w:eastAsia="DengXian" w:cs="Arial"/>
        </w:rPr>
        <w:t xml:space="preserve">, </w:t>
      </w:r>
      <w:r w:rsidR="000F393A">
        <w:rPr>
          <w:rFonts w:eastAsia="DengXian" w:cs="Arial"/>
        </w:rPr>
        <w:t xml:space="preserve">the CU </w:t>
      </w:r>
      <w:r>
        <w:rPr>
          <w:rFonts w:eastAsia="DengXian" w:cs="Arial"/>
        </w:rPr>
        <w:t xml:space="preserve">encapsulates </w:t>
      </w:r>
      <w:r w:rsidR="000F393A">
        <w:rPr>
          <w:rFonts w:eastAsia="DengXian" w:cs="Arial"/>
        </w:rPr>
        <w:t xml:space="preserve">it </w:t>
      </w:r>
      <w:r>
        <w:rPr>
          <w:rFonts w:eastAsia="DengXian" w:cs="Arial"/>
        </w:rPr>
        <w:t xml:space="preserve">in an RRC configuration to be provided to the UE. </w:t>
      </w:r>
      <w:r w:rsidR="000F393A">
        <w:rPr>
          <w:rFonts w:eastAsia="DengXian" w:cs="Arial"/>
        </w:rPr>
        <w:t xml:space="preserve">In case </w:t>
      </w:r>
      <w:r w:rsidR="0001634A">
        <w:rPr>
          <w:rFonts w:eastAsia="DengXian" w:cs="Arial"/>
        </w:rPr>
        <w:t xml:space="preserve">the </w:t>
      </w:r>
      <w:r w:rsidR="000F393A">
        <w:rPr>
          <w:rFonts w:eastAsia="DengXian" w:cs="Arial"/>
        </w:rPr>
        <w:t xml:space="preserve">TA establishment is being configured when an LTM candidate is being added, the </w:t>
      </w:r>
      <w:r>
        <w:rPr>
          <w:rFonts w:eastAsia="DengXian" w:cs="Arial"/>
        </w:rPr>
        <w:t>CU also needs to generate an RRC message to include the overall LTM configuration</w:t>
      </w:r>
      <w:r w:rsidR="000F393A">
        <w:rPr>
          <w:rFonts w:eastAsia="DengXian" w:cs="Arial"/>
        </w:rPr>
        <w:t xml:space="preserve"> (e.g.</w:t>
      </w:r>
      <w:r w:rsidR="0001634A">
        <w:rPr>
          <w:rFonts w:eastAsia="DengXian" w:cs="Arial"/>
        </w:rPr>
        <w:t>,</w:t>
      </w:r>
      <w:r w:rsidR="000F393A" w:rsidRPr="000F393A">
        <w:t xml:space="preserve"> </w:t>
      </w:r>
      <w:r w:rsidR="0001634A">
        <w:t xml:space="preserve">a full </w:t>
      </w:r>
      <w:proofErr w:type="spellStart"/>
      <w:r w:rsidR="0001634A" w:rsidRPr="0001634A">
        <w:rPr>
          <w:i/>
          <w:iCs/>
        </w:rPr>
        <w:t>RRCReconfiguration</w:t>
      </w:r>
      <w:proofErr w:type="spellEnd"/>
      <w:r w:rsidR="0001634A">
        <w:t xml:space="preserve"> message</w:t>
      </w:r>
      <w:r w:rsidR="000F393A">
        <w:rPr>
          <w:rFonts w:eastAsia="DengXian" w:cs="Arial"/>
        </w:rPr>
        <w:t>)</w:t>
      </w:r>
      <w:r>
        <w:rPr>
          <w:rFonts w:eastAsia="DengXian" w:cs="Arial"/>
        </w:rPr>
        <w:t xml:space="preserve">, </w:t>
      </w:r>
      <w:r w:rsidR="000F393A">
        <w:rPr>
          <w:rFonts w:eastAsia="DengXian" w:cs="Arial"/>
        </w:rPr>
        <w:t xml:space="preserve">so the RACH </w:t>
      </w:r>
      <w:r>
        <w:rPr>
          <w:rFonts w:eastAsia="DengXian" w:cs="Arial"/>
        </w:rPr>
        <w:t xml:space="preserve">configuration for </w:t>
      </w:r>
      <w:r w:rsidR="0001634A">
        <w:rPr>
          <w:rFonts w:eastAsia="DengXian" w:cs="Arial"/>
        </w:rPr>
        <w:t xml:space="preserve">the </w:t>
      </w:r>
      <w:r>
        <w:rPr>
          <w:rFonts w:eastAsia="DengXian" w:cs="Arial"/>
        </w:rPr>
        <w:t>TA establishment may be included in the same RRC message.</w:t>
      </w:r>
      <w:r w:rsidR="007123E7">
        <w:rPr>
          <w:rFonts w:eastAsia="DengXian" w:cs="Arial"/>
        </w:rPr>
        <w:t xml:space="preserve"> </w:t>
      </w:r>
      <w:r w:rsidR="0001634A">
        <w:rPr>
          <w:rFonts w:eastAsia="DengXian" w:cs="Arial"/>
        </w:rPr>
        <w:t>A further option is that</w:t>
      </w:r>
      <w:r w:rsidR="007123E7">
        <w:rPr>
          <w:rFonts w:eastAsia="DengXian" w:cs="Arial"/>
        </w:rPr>
        <w:t xml:space="preserve"> in case </w:t>
      </w:r>
      <w:r w:rsidR="0001634A">
        <w:rPr>
          <w:rFonts w:eastAsia="DengXian" w:cs="Arial"/>
        </w:rPr>
        <w:t xml:space="preserve">the </w:t>
      </w:r>
      <w:r w:rsidR="007123E7">
        <w:rPr>
          <w:rFonts w:eastAsia="DengXian" w:cs="Arial"/>
        </w:rPr>
        <w:t xml:space="preserve">TA establishment is being configured </w:t>
      </w:r>
      <w:r w:rsidR="0001634A">
        <w:rPr>
          <w:rFonts w:eastAsia="DengXian" w:cs="Arial"/>
        </w:rPr>
        <w:t>for</w:t>
      </w:r>
      <w:r w:rsidR="007123E7">
        <w:rPr>
          <w:rFonts w:eastAsia="DengXian" w:cs="Arial"/>
        </w:rPr>
        <w:t xml:space="preserve"> an LTM candidate</w:t>
      </w:r>
      <w:r w:rsidR="0001634A">
        <w:rPr>
          <w:rFonts w:eastAsia="DengXian" w:cs="Arial"/>
        </w:rPr>
        <w:t xml:space="preserve"> cell</w:t>
      </w:r>
      <w:r w:rsidR="007123E7">
        <w:rPr>
          <w:rFonts w:eastAsia="DengXian" w:cs="Arial"/>
        </w:rPr>
        <w:t xml:space="preserve"> already configured</w:t>
      </w:r>
      <w:r w:rsidR="0001634A">
        <w:rPr>
          <w:rFonts w:eastAsia="DengXian" w:cs="Arial"/>
        </w:rPr>
        <w:t xml:space="preserve"> at the UE</w:t>
      </w:r>
      <w:r w:rsidR="007123E7">
        <w:rPr>
          <w:rFonts w:eastAsia="DengXian" w:cs="Arial"/>
        </w:rPr>
        <w:t>, the CU may</w:t>
      </w:r>
      <w:r w:rsidR="0001634A">
        <w:rPr>
          <w:rFonts w:eastAsia="DengXian" w:cs="Arial"/>
        </w:rPr>
        <w:t xml:space="preserve"> also</w:t>
      </w:r>
      <w:r w:rsidR="007123E7">
        <w:rPr>
          <w:rFonts w:eastAsia="DengXian" w:cs="Arial"/>
        </w:rPr>
        <w:t xml:space="preserve"> generate an RRC message to modify the LTM configuration, so the RACH configuration for TA establishment may be included in the same RRC message.</w:t>
      </w:r>
    </w:p>
    <w:p w14:paraId="494376C1" w14:textId="012578A2" w:rsidR="004C0C2B" w:rsidRPr="003D225A" w:rsidRDefault="00315F8C" w:rsidP="00315F8C">
      <w:pPr>
        <w:pStyle w:val="Proposal"/>
        <w:rPr>
          <w:rFonts w:eastAsia="DengXian"/>
        </w:rPr>
      </w:pPr>
      <w:bookmarkStart w:id="7" w:name="_Toc131757326"/>
      <w:r>
        <w:t>The UE receives the</w:t>
      </w:r>
      <w:r w:rsidR="00354109">
        <w:t xml:space="preserve"> RACH</w:t>
      </w:r>
      <w:r>
        <w:t xml:space="preserve"> configuration for </w:t>
      </w:r>
      <w:r w:rsidR="0001634A">
        <w:t xml:space="preserve">the </w:t>
      </w:r>
      <w:r>
        <w:t>TA establishment</w:t>
      </w:r>
      <w:r w:rsidR="0001634A">
        <w:t xml:space="preserve"> procedure within</w:t>
      </w:r>
      <w:r>
        <w:t xml:space="preserve"> the same </w:t>
      </w:r>
      <w:proofErr w:type="spellStart"/>
      <w:r w:rsidRPr="0001634A">
        <w:rPr>
          <w:i/>
          <w:iCs/>
        </w:rPr>
        <w:t>RRCReconfiguration</w:t>
      </w:r>
      <w:proofErr w:type="spellEnd"/>
      <w:r>
        <w:t xml:space="preserve"> message </w:t>
      </w:r>
      <w:r w:rsidR="0001634A">
        <w:t xml:space="preserve">that is used for </w:t>
      </w:r>
      <w:r w:rsidR="007154C6">
        <w:t xml:space="preserve">adding or </w:t>
      </w:r>
      <w:r w:rsidR="007F20AB">
        <w:t xml:space="preserve">modifying </w:t>
      </w:r>
      <w:r w:rsidR="0001634A">
        <w:t xml:space="preserve">an </w:t>
      </w:r>
      <w:r w:rsidR="007F20AB">
        <w:t>LTM</w:t>
      </w:r>
      <w:r w:rsidR="0001634A">
        <w:t xml:space="preserve"> candidate cell configuration</w:t>
      </w:r>
      <w:r w:rsidR="0039422A">
        <w:t>.</w:t>
      </w:r>
      <w:bookmarkEnd w:id="7"/>
    </w:p>
    <w:p w14:paraId="1BD53E8A" w14:textId="77777777" w:rsidR="007A5CFC" w:rsidRDefault="007A5CFC" w:rsidP="007A5CFC">
      <w:pPr>
        <w:pStyle w:val="BodyText"/>
        <w:rPr>
          <w:rFonts w:eastAsia="DengXian" w:cs="Arial"/>
        </w:rPr>
      </w:pPr>
    </w:p>
    <w:p w14:paraId="09B55145" w14:textId="34F44612" w:rsidR="007A5CFC" w:rsidRPr="0081048A" w:rsidRDefault="0039422A" w:rsidP="0039422A">
      <w:pPr>
        <w:pStyle w:val="Heading3"/>
      </w:pPr>
      <w:r>
        <w:t>2.2</w:t>
      </w:r>
      <w:r>
        <w:tab/>
      </w:r>
      <w:r w:rsidR="007A5CFC" w:rsidRPr="0081048A">
        <w:t xml:space="preserve">TA establishment </w:t>
      </w:r>
      <w:r w:rsidR="007A5CFC">
        <w:t>triggering</w:t>
      </w:r>
      <w:r w:rsidR="007E751A">
        <w:t xml:space="preserve"> (PRACH preamble transmission)</w:t>
      </w:r>
    </w:p>
    <w:p w14:paraId="24653353" w14:textId="63F37F6E" w:rsidR="0050499F" w:rsidRDefault="001148DE" w:rsidP="008C21C5">
      <w:pPr>
        <w:pStyle w:val="BodyText"/>
        <w:rPr>
          <w:rFonts w:eastAsia="DengXian" w:cs="Arial"/>
        </w:rPr>
      </w:pPr>
      <w:r>
        <w:rPr>
          <w:rFonts w:eastAsia="DengXian" w:cs="Arial"/>
        </w:rPr>
        <w:t xml:space="preserve">RAN1 has agreed that </w:t>
      </w:r>
      <w:r w:rsidR="00311988">
        <w:rPr>
          <w:rFonts w:eastAsia="DengXian" w:cs="Arial"/>
        </w:rPr>
        <w:t xml:space="preserve">once the UE receives the </w:t>
      </w:r>
      <w:r w:rsidR="007F20AB">
        <w:rPr>
          <w:rFonts w:eastAsia="DengXian" w:cs="Arial"/>
        </w:rPr>
        <w:t xml:space="preserve">RACH </w:t>
      </w:r>
      <w:r w:rsidR="00311988">
        <w:rPr>
          <w:rFonts w:eastAsia="DengXian" w:cs="Arial"/>
        </w:rPr>
        <w:t xml:space="preserve">configuration for </w:t>
      </w:r>
      <w:r w:rsidR="0039422A">
        <w:rPr>
          <w:rFonts w:eastAsia="DengXian" w:cs="Arial"/>
        </w:rPr>
        <w:t xml:space="preserve">the </w:t>
      </w:r>
      <w:r w:rsidR="007E751A">
        <w:rPr>
          <w:rFonts w:eastAsia="DengXian" w:cs="Arial"/>
        </w:rPr>
        <w:t>TA establishment</w:t>
      </w:r>
      <w:r w:rsidR="0039422A">
        <w:rPr>
          <w:rFonts w:eastAsia="DengXian" w:cs="Arial"/>
        </w:rPr>
        <w:t xml:space="preserve"> procedure (</w:t>
      </w:r>
      <w:r w:rsidR="0050499F">
        <w:rPr>
          <w:rFonts w:eastAsia="DengXian" w:cs="Arial"/>
        </w:rPr>
        <w:t>for one or more LTM candidate cells</w:t>
      </w:r>
      <w:r w:rsidR="0039422A">
        <w:rPr>
          <w:rFonts w:eastAsia="DengXian" w:cs="Arial"/>
        </w:rPr>
        <w:t>)</w:t>
      </w:r>
      <w:r w:rsidR="0050499F">
        <w:rPr>
          <w:rFonts w:eastAsia="DengXian" w:cs="Arial"/>
        </w:rPr>
        <w:t xml:space="preserve"> </w:t>
      </w:r>
      <w:r w:rsidR="00311988">
        <w:rPr>
          <w:rFonts w:eastAsia="DengXian" w:cs="Arial"/>
        </w:rPr>
        <w:t xml:space="preserve">the TA establishment </w:t>
      </w:r>
      <w:r w:rsidR="007E751A">
        <w:rPr>
          <w:rFonts w:eastAsia="DengXian" w:cs="Arial"/>
        </w:rPr>
        <w:t xml:space="preserve">is triggered by the </w:t>
      </w:r>
      <w:r w:rsidR="00311988">
        <w:rPr>
          <w:rFonts w:eastAsia="DengXian" w:cs="Arial"/>
        </w:rPr>
        <w:t xml:space="preserve">reception of </w:t>
      </w:r>
      <w:r w:rsidR="007E751A">
        <w:rPr>
          <w:rFonts w:eastAsia="DengXian" w:cs="Arial"/>
        </w:rPr>
        <w:t xml:space="preserve">a </w:t>
      </w:r>
      <w:r w:rsidR="007E751A" w:rsidRPr="009154C0">
        <w:rPr>
          <w:rFonts w:eastAsia="DengXian" w:cs="Arial"/>
          <w:u w:val="single"/>
        </w:rPr>
        <w:t xml:space="preserve">PDCCH order from </w:t>
      </w:r>
      <w:r w:rsidR="00FF50F5">
        <w:rPr>
          <w:rFonts w:eastAsia="DengXian" w:cs="Arial"/>
          <w:u w:val="single"/>
        </w:rPr>
        <w:t>the</w:t>
      </w:r>
      <w:r w:rsidR="007E751A" w:rsidRPr="009154C0">
        <w:rPr>
          <w:rFonts w:eastAsia="DengXian" w:cs="Arial"/>
          <w:u w:val="single"/>
        </w:rPr>
        <w:t xml:space="preserve"> serving cell</w:t>
      </w:r>
      <w:r w:rsidR="000E64AE">
        <w:rPr>
          <w:rFonts w:eastAsia="DengXian" w:cs="Arial"/>
          <w:u w:val="single"/>
        </w:rPr>
        <w:t xml:space="preserve"> </w:t>
      </w:r>
      <w:r w:rsidR="0050499F">
        <w:rPr>
          <w:rFonts w:eastAsia="DengXian" w:cs="Arial"/>
        </w:rPr>
        <w:t xml:space="preserve">which needs to </w:t>
      </w:r>
      <w:r w:rsidR="007E751A">
        <w:rPr>
          <w:rFonts w:eastAsia="DengXian" w:cs="Arial"/>
        </w:rPr>
        <w:t>indicat</w:t>
      </w:r>
      <w:r w:rsidR="0050499F">
        <w:rPr>
          <w:rFonts w:eastAsia="DengXian" w:cs="Arial"/>
        </w:rPr>
        <w:t>e</w:t>
      </w:r>
      <w:r w:rsidR="007E751A">
        <w:rPr>
          <w:rFonts w:eastAsia="DengXian" w:cs="Arial"/>
        </w:rPr>
        <w:t xml:space="preserve"> the LTM candidate cell </w:t>
      </w:r>
      <w:r w:rsidR="00FF50F5">
        <w:rPr>
          <w:rFonts w:eastAsia="DengXian" w:cs="Arial"/>
        </w:rPr>
        <w:t>configuration to</w:t>
      </w:r>
      <w:r w:rsidR="007E751A">
        <w:rPr>
          <w:rFonts w:eastAsia="DengXian" w:cs="Arial"/>
        </w:rPr>
        <w:t xml:space="preserve"> which the UE needs to transmit a PRACH preamble for </w:t>
      </w:r>
      <w:r w:rsidR="00FF50F5">
        <w:rPr>
          <w:rFonts w:eastAsia="DengXian" w:cs="Arial"/>
        </w:rPr>
        <w:t xml:space="preserve">the </w:t>
      </w:r>
      <w:r w:rsidR="007E751A">
        <w:rPr>
          <w:rFonts w:eastAsia="DengXian" w:cs="Arial"/>
        </w:rPr>
        <w:t>TA establishment</w:t>
      </w:r>
      <w:r w:rsidR="00FF50F5">
        <w:rPr>
          <w:rFonts w:eastAsia="DengXian" w:cs="Arial"/>
        </w:rPr>
        <w:t>.</w:t>
      </w:r>
    </w:p>
    <w:p w14:paraId="63CDF33E" w14:textId="74EA1E17" w:rsidR="00A26004" w:rsidRDefault="00FF50F5" w:rsidP="008C21C5">
      <w:pPr>
        <w:pStyle w:val="BodyText"/>
        <w:rPr>
          <w:rFonts w:eastAsia="DengXian" w:cs="Arial"/>
        </w:rPr>
      </w:pPr>
      <w:r>
        <w:rPr>
          <w:rFonts w:eastAsia="DengXian" w:cs="Arial"/>
        </w:rPr>
        <w:t xml:space="preserve">Since the </w:t>
      </w:r>
      <w:r w:rsidR="00A26004">
        <w:rPr>
          <w:rFonts w:eastAsia="DengXian" w:cs="Arial"/>
        </w:rPr>
        <w:t>PDCCH order is transmitted by the S-DU</w:t>
      </w:r>
      <w:r>
        <w:rPr>
          <w:rFonts w:eastAsia="DengXian" w:cs="Arial"/>
        </w:rPr>
        <w:t>,</w:t>
      </w:r>
      <w:r w:rsidR="004B08EA">
        <w:rPr>
          <w:rFonts w:eastAsia="DengXian" w:cs="Arial"/>
        </w:rPr>
        <w:t xml:space="preserve"> </w:t>
      </w:r>
      <w:r>
        <w:rPr>
          <w:rFonts w:eastAsia="DengXian" w:cs="Arial"/>
        </w:rPr>
        <w:t>it</w:t>
      </w:r>
      <w:r w:rsidR="004B08EA">
        <w:rPr>
          <w:rFonts w:eastAsia="DengXian" w:cs="Arial"/>
        </w:rPr>
        <w:t xml:space="preserve"> </w:t>
      </w:r>
      <w:r w:rsidR="00A26004">
        <w:rPr>
          <w:rFonts w:eastAsia="DengXian" w:cs="Arial"/>
        </w:rPr>
        <w:t xml:space="preserve">makes sense to consider that it is </w:t>
      </w:r>
      <w:r>
        <w:rPr>
          <w:rFonts w:eastAsia="DengXian" w:cs="Arial"/>
        </w:rPr>
        <w:t xml:space="preserve">indeed </w:t>
      </w:r>
      <w:r w:rsidR="00A26004">
        <w:rPr>
          <w:rFonts w:eastAsia="DengXian" w:cs="Arial"/>
        </w:rPr>
        <w:t xml:space="preserve">the S-DU which triggers the </w:t>
      </w:r>
      <w:r>
        <w:rPr>
          <w:rFonts w:eastAsia="DengXian" w:cs="Arial"/>
        </w:rPr>
        <w:t xml:space="preserve">initiation of the </w:t>
      </w:r>
      <w:r w:rsidR="00A26004">
        <w:rPr>
          <w:rFonts w:eastAsia="DengXian" w:cs="Arial"/>
        </w:rPr>
        <w:t>TA establishment</w:t>
      </w:r>
      <w:r>
        <w:rPr>
          <w:rFonts w:eastAsia="DengXian" w:cs="Arial"/>
        </w:rPr>
        <w:t xml:space="preserve"> procedure at the UE. This is done </w:t>
      </w:r>
      <w:r w:rsidR="00A26004">
        <w:rPr>
          <w:rFonts w:eastAsia="DengXian" w:cs="Arial"/>
        </w:rPr>
        <w:t>without the need to involve the CU and/or the C-DU</w:t>
      </w:r>
      <w:r>
        <w:rPr>
          <w:rFonts w:eastAsia="DengXian" w:cs="Arial"/>
        </w:rPr>
        <w:t>(s) also because is</w:t>
      </w:r>
      <w:r w:rsidR="004B08EA">
        <w:rPr>
          <w:rFonts w:eastAsia="DengXian" w:cs="Arial"/>
        </w:rPr>
        <w:t xml:space="preserve"> the S-DU which receives the latest CSI measurements on LTM candidate cell(s).</w:t>
      </w:r>
    </w:p>
    <w:p w14:paraId="469F56EF" w14:textId="48541CCA" w:rsidR="004B08EA" w:rsidRPr="00FF50F5" w:rsidRDefault="004B08EA" w:rsidP="008C21C5">
      <w:pPr>
        <w:pStyle w:val="Proposal"/>
      </w:pPr>
      <w:bookmarkStart w:id="8" w:name="_Toc131757327"/>
      <w:r>
        <w:t xml:space="preserve">The S-DU triggers the </w:t>
      </w:r>
      <w:r w:rsidR="00FF50F5">
        <w:t>initiation of the TA estab</w:t>
      </w:r>
      <w:r>
        <w:t xml:space="preserve">lishment </w:t>
      </w:r>
      <w:r w:rsidR="00FF50F5">
        <w:t xml:space="preserve">procedure at the UE </w:t>
      </w:r>
      <w:r>
        <w:t xml:space="preserve">without </w:t>
      </w:r>
      <w:r w:rsidR="00FF50F5">
        <w:t xml:space="preserve">the </w:t>
      </w:r>
      <w:r>
        <w:t>CU or C-DU</w:t>
      </w:r>
      <w:r w:rsidR="00FF50F5">
        <w:t>(s)</w:t>
      </w:r>
      <w:r>
        <w:t xml:space="preserve"> involvement.</w:t>
      </w:r>
      <w:bookmarkEnd w:id="8"/>
    </w:p>
    <w:p w14:paraId="58C847A7" w14:textId="300B69B8" w:rsidR="00311988" w:rsidRDefault="00FF50F5" w:rsidP="008C21C5">
      <w:pPr>
        <w:pStyle w:val="BodyText"/>
        <w:rPr>
          <w:rFonts w:eastAsia="DengXian" w:cs="Arial"/>
        </w:rPr>
      </w:pPr>
      <w:r>
        <w:rPr>
          <w:rFonts w:eastAsia="DengXian" w:cs="Arial"/>
        </w:rPr>
        <w:t>Given this, t</w:t>
      </w:r>
      <w:r w:rsidR="0050499F">
        <w:rPr>
          <w:rFonts w:eastAsia="DengXian" w:cs="Arial"/>
        </w:rPr>
        <w:t>he LTM candidate cell could be indicated either by a cell identifier (</w:t>
      </w:r>
      <w:proofErr w:type="gramStart"/>
      <w:r w:rsidR="0050499F">
        <w:rPr>
          <w:rFonts w:eastAsia="DengXian" w:cs="Arial"/>
        </w:rPr>
        <w:t>e.g.</w:t>
      </w:r>
      <w:proofErr w:type="gramEnd"/>
      <w:r w:rsidR="0050499F">
        <w:rPr>
          <w:rFonts w:eastAsia="DengXian" w:cs="Arial"/>
        </w:rPr>
        <w:t xml:space="preserve"> PCI/ ARFCN, cell identity, </w:t>
      </w:r>
      <w:r w:rsidR="00A221F0">
        <w:rPr>
          <w:rFonts w:eastAsia="DengXian" w:cs="Arial"/>
        </w:rPr>
        <w:t xml:space="preserve">CGI, </w:t>
      </w:r>
      <w:r w:rsidR="0050499F">
        <w:rPr>
          <w:rFonts w:eastAsia="DengXian" w:cs="Arial"/>
        </w:rPr>
        <w:t xml:space="preserve">etc.) or the LTM candidate </w:t>
      </w:r>
      <w:r w:rsidR="00B255F1">
        <w:rPr>
          <w:rFonts w:eastAsia="DengXian" w:cs="Arial"/>
        </w:rPr>
        <w:t xml:space="preserve">configuration </w:t>
      </w:r>
      <w:r w:rsidR="0050499F">
        <w:rPr>
          <w:rFonts w:eastAsia="DengXian" w:cs="Arial"/>
        </w:rPr>
        <w:t xml:space="preserve">ID. In our view, the solution encoding fewer bits is the one </w:t>
      </w:r>
      <w:r w:rsidR="00B255F1">
        <w:rPr>
          <w:rFonts w:eastAsia="DengXian" w:cs="Arial"/>
        </w:rPr>
        <w:t xml:space="preserve">based on the </w:t>
      </w:r>
      <w:r w:rsidR="00311988">
        <w:rPr>
          <w:rFonts w:eastAsia="DengXian" w:cs="Arial"/>
        </w:rPr>
        <w:t xml:space="preserve">LTM candidate configuration </w:t>
      </w:r>
      <w:r>
        <w:rPr>
          <w:rFonts w:eastAsia="DengXian" w:cs="Arial"/>
        </w:rPr>
        <w:t>ID</w:t>
      </w:r>
      <w:r w:rsidR="0050499F">
        <w:rPr>
          <w:rFonts w:eastAsia="DengXian" w:cs="Arial"/>
        </w:rPr>
        <w:t>, which would take</w:t>
      </w:r>
      <w:r>
        <w:rPr>
          <w:rFonts w:eastAsia="DengXian" w:cs="Arial"/>
        </w:rPr>
        <w:t xml:space="preserve"> e.g.,</w:t>
      </w:r>
      <w:r w:rsidR="0050499F">
        <w:rPr>
          <w:rFonts w:eastAsia="DengXian" w:cs="Arial"/>
        </w:rPr>
        <w:t xml:space="preserve"> 3 bits in case RAN2 agrees on 8 candidates, which is a much lower number of bits than any other form of cell identity in NR.</w:t>
      </w:r>
      <w:r>
        <w:rPr>
          <w:rFonts w:eastAsia="DengXian" w:cs="Arial"/>
        </w:rPr>
        <w:t xml:space="preserve"> This may also address some security concerns of sharing cell identifier among the different DUs.</w:t>
      </w:r>
    </w:p>
    <w:p w14:paraId="3B653554" w14:textId="6CE25DB3" w:rsidR="00311988" w:rsidRPr="00FF50F5" w:rsidRDefault="0050499F" w:rsidP="008C21C5">
      <w:pPr>
        <w:pStyle w:val="Proposal"/>
      </w:pPr>
      <w:bookmarkStart w:id="9" w:name="_Toc131757328"/>
      <w:r>
        <w:t xml:space="preserve">The PDCCH order for </w:t>
      </w:r>
      <w:r w:rsidR="00FF50F5">
        <w:t xml:space="preserve">the </w:t>
      </w:r>
      <w:r>
        <w:t xml:space="preserve">TA establishment includes </w:t>
      </w:r>
      <w:r w:rsidR="00FF50F5">
        <w:t>a</w:t>
      </w:r>
      <w:r>
        <w:t xml:space="preserve"> LTM candidate </w:t>
      </w:r>
      <w:r w:rsidR="00FF50F5">
        <w:t xml:space="preserve">cell </w:t>
      </w:r>
      <w:r>
        <w:t>configuration ID</w:t>
      </w:r>
      <w:r w:rsidR="00B255F1">
        <w:t xml:space="preserve"> </w:t>
      </w:r>
      <w:r w:rsidR="005257EA">
        <w:t>(</w:t>
      </w:r>
      <w:proofErr w:type="gramStart"/>
      <w:r w:rsidR="00B255F1">
        <w:t>e.g.</w:t>
      </w:r>
      <w:proofErr w:type="gramEnd"/>
      <w:r w:rsidR="00B255F1">
        <w:t xml:space="preserve"> 3 bits for 8 candidates</w:t>
      </w:r>
      <w:r w:rsidR="005257EA">
        <w:t>).</w:t>
      </w:r>
      <w:bookmarkEnd w:id="9"/>
    </w:p>
    <w:p w14:paraId="137269D1" w14:textId="44BB15E9" w:rsidR="00167C29" w:rsidRDefault="00CF2C52" w:rsidP="008C21C5">
      <w:pPr>
        <w:pStyle w:val="BodyText"/>
        <w:rPr>
          <w:rFonts w:eastAsia="DengXian" w:cs="Arial"/>
        </w:rPr>
      </w:pPr>
      <w:r>
        <w:rPr>
          <w:rFonts w:eastAsia="DengXian" w:cs="Arial"/>
        </w:rPr>
        <w:lastRenderedPageBreak/>
        <w:t xml:space="preserve">When it comes to further details on the </w:t>
      </w:r>
      <w:r w:rsidR="006403DB">
        <w:rPr>
          <w:rFonts w:eastAsia="DengXian" w:cs="Arial"/>
        </w:rPr>
        <w:t xml:space="preserve">RACH </w:t>
      </w:r>
      <w:r>
        <w:rPr>
          <w:rFonts w:eastAsia="DengXian" w:cs="Arial"/>
        </w:rPr>
        <w:t xml:space="preserve">configuration for </w:t>
      </w:r>
      <w:r w:rsidR="00FF50F5">
        <w:rPr>
          <w:rFonts w:eastAsia="DengXian" w:cs="Arial"/>
        </w:rPr>
        <w:t xml:space="preserve">the </w:t>
      </w:r>
      <w:r>
        <w:rPr>
          <w:rFonts w:eastAsia="DengXian" w:cs="Arial"/>
        </w:rPr>
        <w:t>TA establishment</w:t>
      </w:r>
      <w:r w:rsidR="00FF50F5">
        <w:rPr>
          <w:rFonts w:eastAsia="DengXian" w:cs="Arial"/>
        </w:rPr>
        <w:t xml:space="preserve"> procedure</w:t>
      </w:r>
      <w:r>
        <w:rPr>
          <w:rFonts w:eastAsia="DengXian" w:cs="Arial"/>
        </w:rPr>
        <w:t xml:space="preserve">, </w:t>
      </w:r>
      <w:r w:rsidR="00C81CFD">
        <w:rPr>
          <w:rFonts w:eastAsia="DengXian" w:cs="Arial"/>
        </w:rPr>
        <w:t>RAN1 has agreed that</w:t>
      </w:r>
      <w:r w:rsidR="008074EE">
        <w:rPr>
          <w:rFonts w:eastAsia="DengXian" w:cs="Arial"/>
        </w:rPr>
        <w:t xml:space="preserve"> the legacy CBRA is not supported:</w:t>
      </w:r>
    </w:p>
    <w:p w14:paraId="794FEBF5" w14:textId="494AF68C" w:rsidR="008074EE" w:rsidRDefault="008074EE" w:rsidP="008C21C5">
      <w:pPr>
        <w:pStyle w:val="BodyText"/>
        <w:rPr>
          <w:rFonts w:eastAsia="DengXian" w:cs="Arial"/>
        </w:rPr>
      </w:pPr>
      <w:r>
        <w:rPr>
          <w:rFonts w:eastAsia="DengXian" w:cs="Arial"/>
        </w:rPr>
        <w:t>***************************************************************************************************************************</w:t>
      </w:r>
    </w:p>
    <w:p w14:paraId="30B447F6" w14:textId="7A5E3840" w:rsidR="008074EE" w:rsidRPr="00241C41" w:rsidRDefault="008074EE" w:rsidP="008074EE">
      <w:pPr>
        <w:snapToGrid w:val="0"/>
        <w:rPr>
          <w:rFonts w:ascii="Arial" w:eastAsia="Batang" w:hAnsi="Arial" w:cs="Arial"/>
          <w:bCs/>
          <w:highlight w:val="green"/>
        </w:rPr>
      </w:pPr>
      <w:r w:rsidRPr="00241C41">
        <w:rPr>
          <w:rFonts w:ascii="Arial" w:eastAsia="DengXian" w:hAnsi="Arial" w:cs="Arial"/>
          <w:bCs/>
          <w:highlight w:val="green"/>
          <w:lang w:eastAsia="zh-CN"/>
        </w:rPr>
        <w:t>Agreement</w:t>
      </w:r>
    </w:p>
    <w:p w14:paraId="0F397D1D" w14:textId="77777777" w:rsidR="008074EE" w:rsidRPr="0081048A" w:rsidRDefault="008074EE" w:rsidP="001E172A">
      <w:pPr>
        <w:pStyle w:val="Header"/>
        <w:widowControl/>
        <w:numPr>
          <w:ilvl w:val="0"/>
          <w:numId w:val="14"/>
        </w:numPr>
        <w:overflowPunct/>
        <w:autoSpaceDE/>
        <w:autoSpaceDN/>
        <w:adjustRightInd/>
        <w:textAlignment w:val="auto"/>
        <w:rPr>
          <w:rFonts w:cs="Arial"/>
          <w:b w:val="0"/>
          <w:bCs/>
        </w:rPr>
      </w:pPr>
      <w:r w:rsidRPr="0081048A">
        <w:rPr>
          <w:rFonts w:cs="Arial"/>
          <w:b w:val="0"/>
          <w:bCs/>
        </w:rPr>
        <w:t xml:space="preserve">For PDCCH-order based RACH for TA measurement for candidate cells, </w:t>
      </w:r>
      <w:r w:rsidRPr="006403DB">
        <w:rPr>
          <w:rFonts w:cs="Arial"/>
          <w:b w:val="0"/>
          <w:bCs/>
          <w:highlight w:val="cyan"/>
        </w:rPr>
        <w:t>legacy CBRA is not supported</w:t>
      </w:r>
    </w:p>
    <w:p w14:paraId="2B8185B9" w14:textId="77777777" w:rsidR="008074EE" w:rsidRDefault="008074EE" w:rsidP="008074EE">
      <w:pPr>
        <w:pStyle w:val="Header"/>
        <w:rPr>
          <w:rFonts w:cs="Arial"/>
        </w:rPr>
      </w:pPr>
    </w:p>
    <w:p w14:paraId="7030A2A6" w14:textId="77777777" w:rsidR="004E4887" w:rsidRDefault="004E4887" w:rsidP="004E4887">
      <w:pPr>
        <w:pStyle w:val="BodyText"/>
        <w:rPr>
          <w:rFonts w:eastAsia="DengXian" w:cs="Arial"/>
        </w:rPr>
      </w:pPr>
      <w:r>
        <w:rPr>
          <w:rFonts w:eastAsia="DengXian" w:cs="Arial"/>
        </w:rPr>
        <w:t>***************************************************************************************************************************</w:t>
      </w:r>
    </w:p>
    <w:p w14:paraId="320336F2" w14:textId="57DD43EB" w:rsidR="00C81AC0" w:rsidRDefault="00CF2C52" w:rsidP="008C21C5">
      <w:pPr>
        <w:pStyle w:val="BodyText"/>
        <w:rPr>
          <w:rFonts w:eastAsia="DengXian" w:cs="Arial"/>
        </w:rPr>
      </w:pPr>
      <w:r>
        <w:rPr>
          <w:rFonts w:eastAsia="DengXian" w:cs="Arial"/>
        </w:rPr>
        <w:t xml:space="preserve">In our view, as </w:t>
      </w:r>
      <w:r w:rsidR="00C81CFD">
        <w:rPr>
          <w:rFonts w:eastAsia="DengXian" w:cs="Arial"/>
        </w:rPr>
        <w:t xml:space="preserve">legacy CBRA is not supported, </w:t>
      </w:r>
      <w:r w:rsidR="00C81AC0">
        <w:rPr>
          <w:rFonts w:eastAsia="DengXian" w:cs="Arial"/>
        </w:rPr>
        <w:t xml:space="preserve">at least CFRA is supported. As this is not a legacy </w:t>
      </w:r>
      <w:proofErr w:type="gramStart"/>
      <w:r w:rsidR="00E76D46">
        <w:rPr>
          <w:rFonts w:eastAsia="DengXian" w:cs="Arial"/>
        </w:rPr>
        <w:t>Random Access</w:t>
      </w:r>
      <w:proofErr w:type="gramEnd"/>
      <w:r w:rsidR="00E76D46">
        <w:rPr>
          <w:rFonts w:eastAsia="DengXian" w:cs="Arial"/>
        </w:rPr>
        <w:t xml:space="preserve"> </w:t>
      </w:r>
      <w:r w:rsidR="00C81AC0">
        <w:rPr>
          <w:rFonts w:eastAsia="DengXian" w:cs="Arial"/>
        </w:rPr>
        <w:t xml:space="preserve">procedure with a RAR, contention free in this context </w:t>
      </w:r>
      <w:r w:rsidR="00E76D46">
        <w:rPr>
          <w:rFonts w:eastAsia="DengXian" w:cs="Arial"/>
        </w:rPr>
        <w:t xml:space="preserve">simply </w:t>
      </w:r>
      <w:r w:rsidR="00C81AC0">
        <w:rPr>
          <w:rFonts w:eastAsia="DengXian" w:cs="Arial"/>
        </w:rPr>
        <w:t>means that the network needs to make sure there is no contention i.e.</w:t>
      </w:r>
      <w:r w:rsidR="004D5D57">
        <w:rPr>
          <w:rFonts w:eastAsia="DengXian" w:cs="Arial"/>
        </w:rPr>
        <w:t>,</w:t>
      </w:r>
      <w:r w:rsidR="00C81AC0">
        <w:rPr>
          <w:rFonts w:eastAsia="DengXian" w:cs="Arial"/>
        </w:rPr>
        <w:t xml:space="preserve"> that multiple UE(s) transmit the same preamble to the same RACH occasion to the same LTM candidate cell at a given TA establishment procedure. The way this is configured at UE may be like a CFRA configuration, at least for preamble transmissions</w:t>
      </w:r>
      <w:r w:rsidR="004D5D57">
        <w:rPr>
          <w:rFonts w:eastAsia="DengXian" w:cs="Arial"/>
        </w:rPr>
        <w:t>.</w:t>
      </w:r>
      <w:r w:rsidR="00C81AC0">
        <w:rPr>
          <w:rFonts w:eastAsia="DengXian" w:cs="Arial"/>
        </w:rPr>
        <w:t xml:space="preserve"> </w:t>
      </w:r>
      <w:r w:rsidR="004D5D57">
        <w:rPr>
          <w:rFonts w:eastAsia="DengXian" w:cs="Arial"/>
        </w:rPr>
        <w:t>Here is a possible example</w:t>
      </w:r>
      <w:r w:rsidR="00C81AC0">
        <w:rPr>
          <w:rFonts w:eastAsia="DengXian" w:cs="Arial"/>
        </w:rPr>
        <w:t>:</w:t>
      </w:r>
    </w:p>
    <w:p w14:paraId="3D6F362C" w14:textId="77777777" w:rsidR="00C81AC0" w:rsidRDefault="00C81AC0" w:rsidP="00C81AC0">
      <w:pPr>
        <w:pStyle w:val="PL"/>
      </w:pPr>
    </w:p>
    <w:p w14:paraId="6E7E0B40" w14:textId="77777777" w:rsidR="00C81AC0" w:rsidRDefault="00C81AC0" w:rsidP="00C81AC0">
      <w:pPr>
        <w:pStyle w:val="PL"/>
      </w:pPr>
      <w:r>
        <w:t xml:space="preserve">LTM-Candidate-r18 ::=     </w:t>
      </w:r>
      <w:r>
        <w:rPr>
          <w:color w:val="993366"/>
        </w:rPr>
        <w:t>SEQUENCE</w:t>
      </w:r>
      <w:r>
        <w:t xml:space="preserve"> {</w:t>
      </w:r>
    </w:p>
    <w:p w14:paraId="74828B36" w14:textId="77777777" w:rsidR="00C81AC0" w:rsidRDefault="00C81AC0" w:rsidP="00C81AC0">
      <w:pPr>
        <w:pStyle w:val="PL"/>
      </w:pPr>
      <w:r>
        <w:t xml:space="preserve">    </w:t>
      </w:r>
      <w:r w:rsidRPr="00A94FC9">
        <w:t>ltm-CandidateId-r18                   LTM-CandidateId-r18,</w:t>
      </w:r>
    </w:p>
    <w:p w14:paraId="4F238549" w14:textId="77777777" w:rsidR="00C81AC0" w:rsidRDefault="00C81AC0" w:rsidP="00C81AC0">
      <w:pPr>
        <w:pStyle w:val="PL"/>
      </w:pPr>
      <w:r>
        <w:t xml:space="preserve">    ltm-Config-r18                        </w:t>
      </w:r>
      <w:r>
        <w:rPr>
          <w:color w:val="993366"/>
        </w:rPr>
        <w:t>OCTET STRING</w:t>
      </w:r>
      <w:r>
        <w:t xml:space="preserve"> (CONTAINING RRCReconfiguration),</w:t>
      </w:r>
    </w:p>
    <w:p w14:paraId="20BD264D" w14:textId="77777777" w:rsidR="00C81AC0" w:rsidRDefault="00C81AC0" w:rsidP="00C81AC0">
      <w:pPr>
        <w:pStyle w:val="PL"/>
      </w:pPr>
      <w:r>
        <w:t xml:space="preserve">    </w:t>
      </w:r>
      <w:r w:rsidRPr="00A94FC9">
        <w:rPr>
          <w:highlight w:val="green"/>
        </w:rPr>
        <w:t>ta-Config-</w:t>
      </w:r>
      <w:r w:rsidRPr="004D5D57">
        <w:rPr>
          <w:highlight w:val="green"/>
        </w:rPr>
        <w:t>r18                         TA-Config-r18,</w:t>
      </w:r>
    </w:p>
    <w:p w14:paraId="13731737" w14:textId="77777777" w:rsidR="00C81AC0" w:rsidRDefault="00C81AC0" w:rsidP="00C81AC0">
      <w:pPr>
        <w:pStyle w:val="PL"/>
      </w:pPr>
      <w:r>
        <w:t xml:space="preserve">    ...</w:t>
      </w:r>
    </w:p>
    <w:p w14:paraId="414E5825" w14:textId="77777777" w:rsidR="00C81AC0" w:rsidRDefault="00C81AC0" w:rsidP="00C81AC0">
      <w:pPr>
        <w:pStyle w:val="PL"/>
      </w:pPr>
      <w:r>
        <w:t>}</w:t>
      </w:r>
    </w:p>
    <w:p w14:paraId="759861FF" w14:textId="77777777" w:rsidR="00C81AC0" w:rsidRDefault="00C81AC0" w:rsidP="00C81AC0">
      <w:pPr>
        <w:pStyle w:val="PL"/>
      </w:pPr>
    </w:p>
    <w:p w14:paraId="71F47CAE" w14:textId="77777777" w:rsidR="00C81AC0" w:rsidRDefault="00C81AC0" w:rsidP="00C81AC0">
      <w:pPr>
        <w:pStyle w:val="PL"/>
      </w:pPr>
      <w:r>
        <w:t xml:space="preserve">TA-Config-r18 ::=     </w:t>
      </w:r>
      <w:r>
        <w:tab/>
        <w:t xml:space="preserve">  </w:t>
      </w:r>
      <w:r>
        <w:rPr>
          <w:color w:val="993366"/>
        </w:rPr>
        <w:t>SEQUENCE</w:t>
      </w:r>
      <w:r>
        <w:t xml:space="preserve"> {</w:t>
      </w:r>
    </w:p>
    <w:p w14:paraId="4B600197" w14:textId="77777777" w:rsidR="00C81AC0" w:rsidRDefault="00C81AC0" w:rsidP="00C81AC0">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pPr>
      <w:r>
        <w:tab/>
      </w:r>
      <w:r w:rsidRPr="006403DB">
        <w:rPr>
          <w:highlight w:val="cyan"/>
        </w:rPr>
        <w:t>cfra</w:t>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r>
      <w:r w:rsidRPr="006403DB">
        <w:rPr>
          <w:highlight w:val="cyan"/>
        </w:rPr>
        <w:tab/>
        <w:t>CFRA</w:t>
      </w:r>
      <w:r>
        <w:tab/>
      </w:r>
      <w:r>
        <w:tab/>
      </w:r>
    </w:p>
    <w:p w14:paraId="3D29EABA" w14:textId="77777777" w:rsidR="00C81AC0" w:rsidRDefault="00C81AC0" w:rsidP="00C81AC0">
      <w:pPr>
        <w:pStyle w:val="PL"/>
      </w:pPr>
      <w:r>
        <w:t xml:space="preserve">    ...</w:t>
      </w:r>
    </w:p>
    <w:p w14:paraId="0C1EB87E" w14:textId="77777777" w:rsidR="00C81AC0" w:rsidRDefault="00C81AC0" w:rsidP="00C81AC0">
      <w:pPr>
        <w:pStyle w:val="PL"/>
      </w:pPr>
    </w:p>
    <w:p w14:paraId="119861DD" w14:textId="77777777" w:rsidR="00C81AC0" w:rsidRDefault="00C81AC0" w:rsidP="00C81AC0">
      <w:pPr>
        <w:pStyle w:val="PL"/>
      </w:pPr>
      <w:r>
        <w:t>}</w:t>
      </w:r>
    </w:p>
    <w:p w14:paraId="1DEF1595" w14:textId="77777777" w:rsidR="00C81AC0" w:rsidRDefault="00C81AC0" w:rsidP="00C81AC0">
      <w:pPr>
        <w:pStyle w:val="PL"/>
      </w:pPr>
    </w:p>
    <w:p w14:paraId="0FE620B7" w14:textId="09E322B0" w:rsidR="00C81AC0" w:rsidRDefault="00C81AC0" w:rsidP="008C21C5">
      <w:pPr>
        <w:pStyle w:val="BodyText"/>
        <w:rPr>
          <w:rFonts w:eastAsia="DengXian" w:cs="Arial"/>
        </w:rPr>
      </w:pPr>
    </w:p>
    <w:p w14:paraId="37EDE8C4" w14:textId="77777777" w:rsidR="00CE3D99" w:rsidRDefault="00CE3D99" w:rsidP="00F46844">
      <w:pPr>
        <w:pStyle w:val="BodyText"/>
        <w:rPr>
          <w:rFonts w:eastAsia="DengXian" w:cs="Arial"/>
        </w:rPr>
      </w:pPr>
    </w:p>
    <w:p w14:paraId="634A7C0A" w14:textId="6551F41C" w:rsidR="00CE3D99" w:rsidRPr="00FA05CD" w:rsidRDefault="004D5D57" w:rsidP="004D5D57">
      <w:pPr>
        <w:pStyle w:val="Heading3"/>
      </w:pPr>
      <w:r>
        <w:t>2.3</w:t>
      </w:r>
      <w:r>
        <w:tab/>
      </w:r>
      <w:r w:rsidR="00512AD4">
        <w:t>TA value in LTM cell switch vs “RAR”</w:t>
      </w:r>
    </w:p>
    <w:p w14:paraId="506E1EBD" w14:textId="77777777" w:rsidR="004D5D57" w:rsidRDefault="008146F0" w:rsidP="008C21C5">
      <w:pPr>
        <w:pStyle w:val="BodyText"/>
        <w:rPr>
          <w:rFonts w:eastAsia="DengXian" w:cs="Arial"/>
        </w:rPr>
      </w:pPr>
      <w:r>
        <w:rPr>
          <w:rFonts w:eastAsia="DengXian" w:cs="Arial"/>
        </w:rPr>
        <w:t xml:space="preserve">At the network side, </w:t>
      </w:r>
      <w:r w:rsidR="00E76D46">
        <w:rPr>
          <w:rFonts w:eastAsia="DengXian" w:cs="Arial"/>
        </w:rPr>
        <w:t xml:space="preserve">the handling of the TA value may depend on whether approach 1 or approach 2 </w:t>
      </w:r>
      <w:r w:rsidR="00FA05CD">
        <w:rPr>
          <w:rFonts w:eastAsia="DengXian" w:cs="Arial"/>
        </w:rPr>
        <w:t>described in the RAN3 LS</w:t>
      </w:r>
      <w:r w:rsidR="0064604A" w:rsidRPr="0064604A">
        <w:t xml:space="preserve"> </w:t>
      </w:r>
      <w:r w:rsidR="004D5D57">
        <w:t xml:space="preserve">in </w:t>
      </w:r>
      <w:r w:rsidR="0064604A" w:rsidRPr="0064604A">
        <w:rPr>
          <w:rFonts w:eastAsia="DengXian" w:cs="Arial"/>
        </w:rPr>
        <w:t>R3-230889</w:t>
      </w:r>
      <w:r w:rsidR="0064604A">
        <w:rPr>
          <w:rFonts w:eastAsia="DengXian" w:cs="Arial"/>
        </w:rPr>
        <w:t xml:space="preserve"> </w:t>
      </w:r>
      <w:r w:rsidR="00E76D46">
        <w:rPr>
          <w:rFonts w:eastAsia="DengXian" w:cs="Arial"/>
        </w:rPr>
        <w:t>is used for the LTM cell switch</w:t>
      </w:r>
      <w:r w:rsidR="000166D3">
        <w:rPr>
          <w:rFonts w:eastAsia="DengXian" w:cs="Arial"/>
        </w:rPr>
        <w:t xml:space="preserve"> and whether a “RAR” is configured or not</w:t>
      </w:r>
      <w:r w:rsidR="00E76D46">
        <w:rPr>
          <w:rFonts w:eastAsia="DengXian" w:cs="Arial"/>
        </w:rPr>
        <w:t>.</w:t>
      </w:r>
    </w:p>
    <w:p w14:paraId="533144CB" w14:textId="52DF0275" w:rsidR="004D5D57" w:rsidRDefault="00E76D46" w:rsidP="008C21C5">
      <w:pPr>
        <w:pStyle w:val="BodyText"/>
        <w:rPr>
          <w:rFonts w:eastAsia="DengXian" w:cs="Arial"/>
        </w:rPr>
      </w:pPr>
      <w:r w:rsidRPr="0050414B">
        <w:rPr>
          <w:rFonts w:eastAsia="DengXian" w:cs="Arial"/>
          <w:b/>
          <w:bCs/>
          <w:u w:val="single"/>
        </w:rPr>
        <w:t>Assuming approach 1</w:t>
      </w:r>
      <w:r>
        <w:rPr>
          <w:rFonts w:eastAsia="DengXian" w:cs="Arial"/>
        </w:rPr>
        <w:t xml:space="preserve">, in which the S-DU triggers </w:t>
      </w:r>
      <w:r w:rsidR="004D5D57">
        <w:rPr>
          <w:rFonts w:eastAsia="DengXian" w:cs="Arial"/>
        </w:rPr>
        <w:t xml:space="preserve">the </w:t>
      </w:r>
      <w:r>
        <w:rPr>
          <w:rFonts w:eastAsia="DengXian" w:cs="Arial"/>
        </w:rPr>
        <w:t>LTM cell switch without first requesting the C-DU (via the CU), the</w:t>
      </w:r>
      <w:r w:rsidR="0050414B">
        <w:rPr>
          <w:rFonts w:eastAsia="DengXian" w:cs="Arial"/>
        </w:rPr>
        <w:t xml:space="preserve"> C-DU needs to provide the TA value </w:t>
      </w:r>
      <w:r w:rsidR="00812267">
        <w:rPr>
          <w:rFonts w:eastAsia="DengXian" w:cs="Arial"/>
        </w:rPr>
        <w:t xml:space="preserve">to the S-DU </w:t>
      </w:r>
      <w:r w:rsidR="0050414B">
        <w:rPr>
          <w:rFonts w:eastAsia="DengXian" w:cs="Arial"/>
        </w:rPr>
        <w:t>just after it calculates</w:t>
      </w:r>
      <w:r w:rsidR="004071EC">
        <w:rPr>
          <w:rFonts w:eastAsia="DengXian" w:cs="Arial"/>
        </w:rPr>
        <w:t xml:space="preserve"> </w:t>
      </w:r>
      <w:r w:rsidR="00812267">
        <w:rPr>
          <w:rFonts w:eastAsia="DengXian" w:cs="Arial"/>
        </w:rPr>
        <w:t xml:space="preserve">it </w:t>
      </w:r>
      <w:r w:rsidR="004071EC">
        <w:rPr>
          <w:rFonts w:eastAsia="DengXian" w:cs="Arial"/>
        </w:rPr>
        <w:t>when a RAR is not configured. Thus,</w:t>
      </w:r>
      <w:r w:rsidR="0050414B">
        <w:rPr>
          <w:rFonts w:eastAsia="DengXian" w:cs="Arial"/>
        </w:rPr>
        <w:t xml:space="preserve"> the </w:t>
      </w:r>
      <w:r w:rsidR="008146F0">
        <w:rPr>
          <w:rFonts w:eastAsia="DengXian" w:cs="Arial"/>
        </w:rPr>
        <w:t>C-DU receives the preamble at an LTM candidate cell</w:t>
      </w:r>
      <w:r w:rsidR="00FC7C7F">
        <w:rPr>
          <w:rFonts w:eastAsia="DengXian" w:cs="Arial"/>
        </w:rPr>
        <w:t xml:space="preserve">, </w:t>
      </w:r>
      <w:r w:rsidR="008146F0">
        <w:rPr>
          <w:rFonts w:eastAsia="DengXian" w:cs="Arial"/>
        </w:rPr>
        <w:t>calculates a TA value</w:t>
      </w:r>
      <w:r w:rsidR="00FC7C7F">
        <w:rPr>
          <w:rFonts w:eastAsia="DengXian" w:cs="Arial"/>
        </w:rPr>
        <w:t xml:space="preserve"> </w:t>
      </w:r>
      <w:r w:rsidR="008146F0">
        <w:rPr>
          <w:rFonts w:eastAsia="DengXian" w:cs="Arial"/>
        </w:rPr>
        <w:t>associated to that preamble</w:t>
      </w:r>
      <w:r w:rsidR="00FC7C7F">
        <w:rPr>
          <w:rFonts w:eastAsia="DengXian" w:cs="Arial"/>
        </w:rPr>
        <w:t xml:space="preserve"> and transmits the TA value to the CU, which provides </w:t>
      </w:r>
      <w:r w:rsidR="00812267">
        <w:rPr>
          <w:rFonts w:eastAsia="DengXian" w:cs="Arial"/>
        </w:rPr>
        <w:t xml:space="preserve">the TA value </w:t>
      </w:r>
      <w:r w:rsidR="00FC7C7F">
        <w:rPr>
          <w:rFonts w:eastAsia="DengXian" w:cs="Arial"/>
        </w:rPr>
        <w:t>to the S-DU.</w:t>
      </w:r>
      <w:r w:rsidR="0050414B">
        <w:rPr>
          <w:rFonts w:eastAsia="DengXian" w:cs="Arial"/>
        </w:rPr>
        <w:t xml:space="preserve"> </w:t>
      </w:r>
    </w:p>
    <w:p w14:paraId="4F5BDC1B" w14:textId="6DAB0277" w:rsidR="00FC7C7F" w:rsidRDefault="004071EC" w:rsidP="008C21C5">
      <w:pPr>
        <w:pStyle w:val="BodyText"/>
        <w:rPr>
          <w:rFonts w:eastAsia="DengXian" w:cs="Arial"/>
        </w:rPr>
      </w:pPr>
      <w:r>
        <w:rPr>
          <w:rFonts w:eastAsia="DengXian" w:cs="Arial"/>
          <w:b/>
          <w:bCs/>
          <w:u w:val="single"/>
        </w:rPr>
        <w:t xml:space="preserve">Assuming </w:t>
      </w:r>
      <w:r w:rsidR="0050414B" w:rsidRPr="0050414B">
        <w:rPr>
          <w:rFonts w:eastAsia="DengXian" w:cs="Arial"/>
          <w:b/>
          <w:bCs/>
          <w:u w:val="single"/>
        </w:rPr>
        <w:t xml:space="preserve">approach </w:t>
      </w:r>
      <w:r w:rsidR="0050414B">
        <w:rPr>
          <w:rFonts w:eastAsia="DengXian" w:cs="Arial"/>
          <w:b/>
          <w:bCs/>
          <w:u w:val="single"/>
        </w:rPr>
        <w:t>2</w:t>
      </w:r>
      <w:r w:rsidR="0050414B">
        <w:rPr>
          <w:rFonts w:eastAsia="DengXian" w:cs="Arial"/>
        </w:rPr>
        <w:t xml:space="preserve">, in which the S-DU contacts the C-DU (via the CU) before triggering LTM cell switch, </w:t>
      </w:r>
      <w:r>
        <w:rPr>
          <w:rFonts w:eastAsia="DengXian" w:cs="Arial"/>
        </w:rPr>
        <w:t xml:space="preserve">when RAR is not configured </w:t>
      </w:r>
      <w:r w:rsidR="0050414B">
        <w:rPr>
          <w:rFonts w:eastAsia="DengXian" w:cs="Arial"/>
        </w:rPr>
        <w:t xml:space="preserve">a similar solution could be adopted, </w:t>
      </w:r>
      <w:r>
        <w:rPr>
          <w:rFonts w:eastAsia="DengXian" w:cs="Arial"/>
        </w:rPr>
        <w:t xml:space="preserve">though </w:t>
      </w:r>
      <w:r w:rsidR="0050414B">
        <w:rPr>
          <w:rFonts w:eastAsia="DengXian" w:cs="Arial"/>
        </w:rPr>
        <w:t xml:space="preserve">approach 2 </w:t>
      </w:r>
      <w:r w:rsidR="004D5D57">
        <w:rPr>
          <w:rFonts w:eastAsia="DengXian" w:cs="Arial"/>
        </w:rPr>
        <w:t>opens</w:t>
      </w:r>
      <w:r w:rsidR="0050414B">
        <w:rPr>
          <w:rFonts w:eastAsia="DengXian" w:cs="Arial"/>
        </w:rPr>
        <w:t xml:space="preserve"> for another possibility in which the C-DU response may include the TA value.</w:t>
      </w:r>
    </w:p>
    <w:p w14:paraId="04CFA8CA" w14:textId="3022BE44" w:rsidR="0050414B" w:rsidRPr="00812267" w:rsidRDefault="000166D3" w:rsidP="008C21C5">
      <w:pPr>
        <w:pStyle w:val="Proposal"/>
        <w:rPr>
          <w:rFonts w:eastAsia="DengXian"/>
        </w:rPr>
      </w:pPr>
      <w:bookmarkStart w:id="10" w:name="_Toc131757329"/>
      <w:r>
        <w:t xml:space="preserve">When TA establishment is triggered and a “RAR” is not configured, the </w:t>
      </w:r>
      <w:r w:rsidR="00FC7C7F">
        <w:t xml:space="preserve">C-DU receives the preamble, calculates the TA </w:t>
      </w:r>
      <w:proofErr w:type="gramStart"/>
      <w:r w:rsidR="00FC7C7F">
        <w:t>value</w:t>
      </w:r>
      <w:proofErr w:type="gramEnd"/>
      <w:r w:rsidR="00FC7C7F">
        <w:t xml:space="preserve"> and provides </w:t>
      </w:r>
      <w:r w:rsidR="00812267">
        <w:t xml:space="preserve">it </w:t>
      </w:r>
      <w:r w:rsidR="00FC7C7F">
        <w:t>to the CU</w:t>
      </w:r>
      <w:r>
        <w:t xml:space="preserve"> (</w:t>
      </w:r>
      <w:r w:rsidR="00FC7C7F">
        <w:t xml:space="preserve">which forwards </w:t>
      </w:r>
      <w:r w:rsidR="00AD130D">
        <w:t xml:space="preserve">it </w:t>
      </w:r>
      <w:r w:rsidR="00FC7C7F">
        <w:t>to the S-DU</w:t>
      </w:r>
      <w:r>
        <w:t>)</w:t>
      </w:r>
      <w:r w:rsidR="00FC7C7F">
        <w:t>.</w:t>
      </w:r>
      <w:bookmarkEnd w:id="10"/>
    </w:p>
    <w:p w14:paraId="61CF8B77" w14:textId="056B5E8B" w:rsidR="00AD1C2A" w:rsidRDefault="00AD1C2A" w:rsidP="008C21C5">
      <w:pPr>
        <w:pStyle w:val="BodyText"/>
        <w:rPr>
          <w:rFonts w:eastAsia="DengXian" w:cs="Arial"/>
        </w:rPr>
      </w:pPr>
      <w:r>
        <w:rPr>
          <w:rFonts w:eastAsia="DengXian" w:cs="Arial"/>
        </w:rPr>
        <w:t xml:space="preserve">For the solution when a RAR is configured, RAN1 has not decided whether the UE receives the RAR from the serving cell, or from the LTM candidate cell. However, in either way it seems natural to assume that the response to the preamble transmission received by the UE </w:t>
      </w:r>
      <w:r w:rsidR="00861FD6" w:rsidRPr="00861FD6">
        <w:rPr>
          <w:rFonts w:eastAsia="DengXian" w:cs="Arial"/>
        </w:rPr>
        <w:t>(</w:t>
      </w:r>
      <w:r w:rsidR="00734BAC" w:rsidRPr="00861FD6">
        <w:rPr>
          <w:rFonts w:eastAsia="DengXian" w:cs="Arial"/>
        </w:rPr>
        <w:t>i.e.,</w:t>
      </w:r>
      <w:r w:rsidR="00861FD6" w:rsidRPr="00861FD6">
        <w:rPr>
          <w:rFonts w:eastAsia="DengXian" w:cs="Arial"/>
        </w:rPr>
        <w:t xml:space="preserve"> the RAR or equivalent message from the serving cell) </w:t>
      </w:r>
      <w:r>
        <w:rPr>
          <w:rFonts w:eastAsia="DengXian" w:cs="Arial"/>
        </w:rPr>
        <w:t>contain</w:t>
      </w:r>
      <w:r w:rsidR="00616D58">
        <w:rPr>
          <w:rFonts w:eastAsia="DengXian" w:cs="Arial"/>
        </w:rPr>
        <w:t>s</w:t>
      </w:r>
      <w:r>
        <w:rPr>
          <w:rFonts w:eastAsia="DengXian" w:cs="Arial"/>
        </w:rPr>
        <w:t xml:space="preserve"> the TA value. As the UE receives the TA value, as in legacy </w:t>
      </w:r>
      <w:proofErr w:type="gramStart"/>
      <w:r>
        <w:rPr>
          <w:rFonts w:eastAsia="DengXian" w:cs="Arial"/>
        </w:rPr>
        <w:t>random access</w:t>
      </w:r>
      <w:proofErr w:type="gramEnd"/>
      <w:r>
        <w:rPr>
          <w:rFonts w:eastAsia="DengXian" w:cs="Arial"/>
        </w:rPr>
        <w:t xml:space="preserve"> procedure, the </w:t>
      </w:r>
      <w:r w:rsidR="00861FD6">
        <w:rPr>
          <w:rFonts w:eastAsia="DengXian" w:cs="Arial"/>
        </w:rPr>
        <w:t xml:space="preserve">UE should monitor the </w:t>
      </w:r>
      <w:r>
        <w:rPr>
          <w:rFonts w:eastAsia="DengXian" w:cs="Arial"/>
        </w:rPr>
        <w:t>validity of the UL sync with the help of a time alignment timer, associated to the LTM candidate cell</w:t>
      </w:r>
      <w:r w:rsidR="00861FD6">
        <w:rPr>
          <w:rFonts w:eastAsia="DengXian" w:cs="Arial"/>
        </w:rPr>
        <w:t xml:space="preserve"> for which the preamble has been transmitted</w:t>
      </w:r>
      <w:r>
        <w:rPr>
          <w:rFonts w:eastAsia="DengXian" w:cs="Arial"/>
        </w:rPr>
        <w:t xml:space="preserve">. </w:t>
      </w:r>
      <w:r w:rsidR="00734BAC">
        <w:rPr>
          <w:rFonts w:eastAsia="DengXian" w:cs="Arial"/>
        </w:rPr>
        <w:t>Also,</w:t>
      </w:r>
      <w:r w:rsidR="00861FD6">
        <w:rPr>
          <w:rFonts w:eastAsia="DengXian" w:cs="Arial"/>
        </w:rPr>
        <w:t xml:space="preserve"> while </w:t>
      </w:r>
      <w:r>
        <w:rPr>
          <w:rFonts w:eastAsia="DengXian" w:cs="Arial"/>
        </w:rPr>
        <w:t>the time alignment timer is running the UE considers itself to be UL sync with the LTM candidate cell</w:t>
      </w:r>
      <w:r w:rsidR="00861FD6">
        <w:rPr>
          <w:rFonts w:eastAsia="DengXian" w:cs="Arial"/>
        </w:rPr>
        <w:t xml:space="preserve">, being </w:t>
      </w:r>
      <w:r w:rsidR="0058771E">
        <w:rPr>
          <w:rFonts w:eastAsia="DengXian" w:cs="Arial"/>
        </w:rPr>
        <w:t xml:space="preserve">able to perform LTM cell switch without the need to a </w:t>
      </w:r>
      <w:proofErr w:type="gramStart"/>
      <w:r w:rsidR="0058771E">
        <w:rPr>
          <w:rFonts w:eastAsia="DengXian" w:cs="Arial"/>
        </w:rPr>
        <w:t>random access</w:t>
      </w:r>
      <w:proofErr w:type="gramEnd"/>
      <w:r w:rsidR="0058771E">
        <w:rPr>
          <w:rFonts w:eastAsia="DengXian" w:cs="Arial"/>
        </w:rPr>
        <w:t xml:space="preserve"> procedure. </w:t>
      </w:r>
    </w:p>
    <w:p w14:paraId="656DFC2F" w14:textId="68EEE2C2" w:rsidR="00AD1C2A" w:rsidRPr="00120696" w:rsidRDefault="00734BAC" w:rsidP="00AD1C2A">
      <w:pPr>
        <w:pStyle w:val="Proposal"/>
      </w:pPr>
      <w:bookmarkStart w:id="11" w:name="_Toc131757330"/>
      <w:r>
        <w:t xml:space="preserve">When a TA establishment is triggered and a </w:t>
      </w:r>
      <w:r w:rsidR="00AD1C2A">
        <w:t xml:space="preserve">“RAR” is configured, the UE transmits the preamble </w:t>
      </w:r>
      <w:r w:rsidR="00D517B8">
        <w:t xml:space="preserve">to the C-DU </w:t>
      </w:r>
      <w:r w:rsidR="00AD1C2A">
        <w:t>and receives the TA value in/with</w:t>
      </w:r>
      <w:r w:rsidR="00D517B8">
        <w:t>in</w:t>
      </w:r>
      <w:r w:rsidR="00AD1C2A">
        <w:t xml:space="preserve"> the “RAR” and start a time alignment timer for the LTM candidate cell.</w:t>
      </w:r>
      <w:r w:rsidR="005164C3">
        <w:t xml:space="preserve"> FFS </w:t>
      </w:r>
      <w:r w:rsidR="00D517B8">
        <w:t xml:space="preserve">on whether the </w:t>
      </w:r>
      <w:r w:rsidR="005164C3">
        <w:t xml:space="preserve">RAR </w:t>
      </w:r>
      <w:r w:rsidR="00D517B8">
        <w:t xml:space="preserve">is received </w:t>
      </w:r>
      <w:r w:rsidR="005164C3">
        <w:t>from</w:t>
      </w:r>
      <w:r w:rsidR="00D517B8">
        <w:t xml:space="preserve"> the </w:t>
      </w:r>
      <w:r w:rsidR="005164C3">
        <w:t>serving or LTM candidate cell</w:t>
      </w:r>
      <w:r w:rsidR="00861FD6">
        <w:t xml:space="preserve"> (</w:t>
      </w:r>
      <w:r w:rsidR="00D517B8">
        <w:t xml:space="preserve">up to </w:t>
      </w:r>
      <w:r w:rsidR="00861FD6">
        <w:t>RAN1)</w:t>
      </w:r>
      <w:r w:rsidR="00D517B8">
        <w:t>.</w:t>
      </w:r>
      <w:bookmarkEnd w:id="11"/>
    </w:p>
    <w:p w14:paraId="5249C374" w14:textId="77777777" w:rsidR="005164C3" w:rsidRDefault="005164C3" w:rsidP="008C21C5">
      <w:pPr>
        <w:pStyle w:val="BodyText"/>
        <w:rPr>
          <w:rFonts w:eastAsia="DengXian" w:cs="Arial"/>
        </w:rPr>
      </w:pPr>
    </w:p>
    <w:p w14:paraId="0146B383" w14:textId="32A114FD" w:rsidR="005164C3" w:rsidRPr="005164C3" w:rsidRDefault="00D517B8" w:rsidP="00D517B8">
      <w:pPr>
        <w:pStyle w:val="Heading3"/>
      </w:pPr>
      <w:r>
        <w:lastRenderedPageBreak/>
        <w:t>2.4</w:t>
      </w:r>
      <w:r>
        <w:tab/>
      </w:r>
      <w:r w:rsidR="00B42C08">
        <w:t>TA acquisition failure and fallback solutions</w:t>
      </w:r>
      <w:r w:rsidR="005164C3">
        <w:t xml:space="preserve"> </w:t>
      </w:r>
    </w:p>
    <w:p w14:paraId="363DE5CD" w14:textId="2D3F9036" w:rsidR="00342255" w:rsidRDefault="00342255" w:rsidP="008C21C5">
      <w:pPr>
        <w:pStyle w:val="BodyText"/>
        <w:rPr>
          <w:rFonts w:eastAsia="DengXian" w:cs="Arial"/>
        </w:rPr>
      </w:pPr>
      <w:r>
        <w:rPr>
          <w:rFonts w:eastAsia="DengXian" w:cs="Arial"/>
        </w:rPr>
        <w:t>RAN1 has made some agreements concerning the fallback procedure when a preamble transmission attempt</w:t>
      </w:r>
      <w:r w:rsidR="00B42C08">
        <w:rPr>
          <w:rFonts w:eastAsia="DengXian" w:cs="Arial"/>
        </w:rPr>
        <w:t xml:space="preserve"> by the UE</w:t>
      </w:r>
      <w:r>
        <w:rPr>
          <w:rFonts w:eastAsia="DengXian" w:cs="Arial"/>
        </w:rPr>
        <w:t xml:space="preserve"> fails:</w:t>
      </w:r>
    </w:p>
    <w:p w14:paraId="2BFE2BB1" w14:textId="0A9F09AE" w:rsidR="002F797A" w:rsidRPr="002F797A" w:rsidRDefault="00B04AAC" w:rsidP="002F797A">
      <w:pPr>
        <w:pStyle w:val="BodyText"/>
        <w:rPr>
          <w:rFonts w:eastAsia="DengXian" w:cs="Arial"/>
        </w:rPr>
      </w:pPr>
      <w:r>
        <w:rPr>
          <w:rFonts w:eastAsia="DengXian" w:cs="Arial"/>
        </w:rPr>
        <w:t xml:space="preserve">*************************************************************************************************************************** </w:t>
      </w:r>
    </w:p>
    <w:p w14:paraId="50DEF792" w14:textId="77777777" w:rsidR="002F797A" w:rsidRPr="002F797A" w:rsidRDefault="002F797A" w:rsidP="002F797A">
      <w:pPr>
        <w:widowControl w:val="0"/>
        <w:overflowPunct/>
        <w:autoSpaceDE/>
        <w:autoSpaceDN/>
        <w:adjustRightInd/>
        <w:spacing w:before="100" w:beforeAutospacing="1" w:after="100" w:afterAutospacing="1"/>
        <w:jc w:val="both"/>
        <w:textAlignment w:val="auto"/>
        <w:rPr>
          <w:rFonts w:ascii="Arial" w:eastAsia="SimSun" w:hAnsi="Arial" w:cs="Arial"/>
          <w:bCs/>
          <w:color w:val="493118"/>
          <w:highlight w:val="green"/>
          <w:lang w:val="en-US" w:eastAsia="zh-CN"/>
        </w:rPr>
      </w:pPr>
      <w:r w:rsidRPr="002F797A">
        <w:rPr>
          <w:rFonts w:ascii="Arial" w:eastAsia="SimSun" w:hAnsi="Arial" w:cs="Arial"/>
          <w:bCs/>
          <w:color w:val="493118"/>
          <w:highlight w:val="green"/>
          <w:lang w:val="en-US" w:eastAsia="zh-CN"/>
        </w:rPr>
        <w:t>Agreement</w:t>
      </w:r>
    </w:p>
    <w:p w14:paraId="14CC86D1" w14:textId="77777777" w:rsidR="002F797A" w:rsidRPr="002F797A" w:rsidRDefault="002F797A" w:rsidP="002F797A">
      <w:pPr>
        <w:overflowPunct/>
        <w:autoSpaceDE/>
        <w:autoSpaceDN/>
        <w:adjustRightInd/>
        <w:spacing w:after="0"/>
        <w:textAlignment w:val="auto"/>
        <w:rPr>
          <w:rFonts w:ascii="Arial" w:eastAsia="Yu Mincho" w:hAnsi="Arial" w:cs="Arial"/>
          <w:strike/>
          <w:lang w:eastAsia="en-US"/>
        </w:rPr>
      </w:pPr>
      <w:r w:rsidRPr="002F797A">
        <w:rPr>
          <w:rFonts w:ascii="Arial" w:eastAsia="Yu Mincho" w:hAnsi="Arial" w:cs="Arial"/>
          <w:lang w:eastAsia="en-US"/>
        </w:rPr>
        <w:t>F</w:t>
      </w:r>
      <w:r w:rsidRPr="002F797A">
        <w:rPr>
          <w:rFonts w:ascii="Arial" w:eastAsia="Yu Mincho" w:hAnsi="Arial" w:cs="Arial"/>
          <w:lang w:eastAsia="en-GB"/>
        </w:rPr>
        <w:t xml:space="preserve">or PDCCH </w:t>
      </w:r>
      <w:proofErr w:type="gramStart"/>
      <w:r w:rsidRPr="002F797A">
        <w:rPr>
          <w:rFonts w:ascii="Arial" w:eastAsia="Yu Mincho" w:hAnsi="Arial" w:cs="Arial"/>
          <w:lang w:eastAsia="en-GB"/>
        </w:rPr>
        <w:t>ordered-RACH</w:t>
      </w:r>
      <w:proofErr w:type="gramEnd"/>
      <w:r w:rsidRPr="002F797A">
        <w:rPr>
          <w:rFonts w:ascii="Arial" w:eastAsia="Yu Mincho" w:hAnsi="Arial" w:cs="Arial"/>
          <w:lang w:eastAsia="en-GB"/>
        </w:rPr>
        <w:t xml:space="preserve"> for candidate cell(s), RAR reception can be configured/indicated</w:t>
      </w:r>
    </w:p>
    <w:p w14:paraId="055CAD30" w14:textId="77777777" w:rsidR="002F797A" w:rsidRPr="002F797A" w:rsidRDefault="002F797A" w:rsidP="001E172A">
      <w:pPr>
        <w:numPr>
          <w:ilvl w:val="0"/>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If reception of RAR is not configured/indicated (without RAR)</w:t>
      </w:r>
    </w:p>
    <w:p w14:paraId="4F6CB2D3" w14:textId="77777777" w:rsidR="002F797A" w:rsidRPr="002F797A" w:rsidRDefault="002F797A" w:rsidP="001E172A">
      <w:pPr>
        <w:numPr>
          <w:ilvl w:val="1"/>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 xml:space="preserve">TA value of candidate cell is indicated in cell switch </w:t>
      </w:r>
      <w:proofErr w:type="gramStart"/>
      <w:r w:rsidRPr="002F797A">
        <w:rPr>
          <w:rFonts w:ascii="Arial" w:eastAsia="Yu Mincho" w:hAnsi="Arial" w:cs="Arial"/>
          <w:lang w:eastAsia="en-US"/>
        </w:rPr>
        <w:t>command</w:t>
      </w:r>
      <w:proofErr w:type="gramEnd"/>
    </w:p>
    <w:p w14:paraId="18151ED3" w14:textId="77777777" w:rsidR="002F797A" w:rsidRPr="002F797A" w:rsidRDefault="002F797A" w:rsidP="001E172A">
      <w:pPr>
        <w:numPr>
          <w:ilvl w:val="1"/>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FFS: whether UE should re-transmit PRACH when reception of RAR is not configured/indicated</w:t>
      </w:r>
    </w:p>
    <w:p w14:paraId="7D4C33C7" w14:textId="77777777" w:rsidR="002F797A" w:rsidRPr="002F797A" w:rsidRDefault="002F797A" w:rsidP="001E172A">
      <w:pPr>
        <w:numPr>
          <w:ilvl w:val="1"/>
          <w:numId w:val="14"/>
        </w:numPr>
        <w:overflowPunct/>
        <w:autoSpaceDE/>
        <w:autoSpaceDN/>
        <w:adjustRightInd/>
        <w:spacing w:after="0"/>
        <w:textAlignment w:val="auto"/>
        <w:rPr>
          <w:rFonts w:ascii="Arial" w:eastAsia="Yu Mincho" w:hAnsi="Arial" w:cs="Arial"/>
          <w:lang w:eastAsia="en-US"/>
        </w:rPr>
      </w:pPr>
      <w:r w:rsidRPr="002F797A">
        <w:rPr>
          <w:rFonts w:ascii="Arial" w:eastAsia="Yu Mincho" w:hAnsi="Arial" w:cs="Arial"/>
          <w:lang w:eastAsia="en-US"/>
        </w:rPr>
        <w:t>FFS: how UE determine the transmit power of subsequent PRACH triggered by PDCCH order</w:t>
      </w:r>
    </w:p>
    <w:p w14:paraId="6F6B6329" w14:textId="77777777" w:rsidR="002F797A" w:rsidRPr="00B42C08" w:rsidRDefault="002F797A" w:rsidP="001E172A">
      <w:pPr>
        <w:numPr>
          <w:ilvl w:val="0"/>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If reception of RAR is configured/indicated (with RAR), FFS</w:t>
      </w:r>
    </w:p>
    <w:p w14:paraId="05C7FE21" w14:textId="77777777" w:rsidR="002F797A" w:rsidRPr="00B42C08" w:rsidRDefault="002F797A" w:rsidP="001E172A">
      <w:pPr>
        <w:numPr>
          <w:ilvl w:val="1"/>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whether RAR is received from</w:t>
      </w:r>
      <w:r w:rsidRPr="00B42C08">
        <w:rPr>
          <w:rFonts w:ascii="Arial" w:eastAsia="Yu Mincho" w:hAnsi="Arial" w:cs="Arial"/>
          <w:strike/>
          <w:highlight w:val="yellow"/>
          <w:lang w:eastAsia="en-US"/>
        </w:rPr>
        <w:t xml:space="preserve"> </w:t>
      </w:r>
      <w:r w:rsidRPr="00B42C08">
        <w:rPr>
          <w:rFonts w:ascii="Arial" w:eastAsia="Yu Mincho" w:hAnsi="Arial" w:cs="Arial"/>
          <w:highlight w:val="yellow"/>
          <w:lang w:eastAsia="en-US"/>
        </w:rPr>
        <w:t>serving cell or candidate cell</w:t>
      </w:r>
    </w:p>
    <w:p w14:paraId="646CF08F" w14:textId="77777777" w:rsidR="002F797A" w:rsidRPr="00B42C08" w:rsidRDefault="002F797A" w:rsidP="001E172A">
      <w:pPr>
        <w:numPr>
          <w:ilvl w:val="2"/>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 xml:space="preserve">if RAR is received from candidate cell, whether Type1-PDCCH CSS of the candidate cell is configured to the </w:t>
      </w:r>
      <w:proofErr w:type="gramStart"/>
      <w:r w:rsidRPr="00B42C08">
        <w:rPr>
          <w:rFonts w:ascii="Arial" w:eastAsia="Yu Mincho" w:hAnsi="Arial" w:cs="Arial"/>
          <w:highlight w:val="yellow"/>
          <w:lang w:eastAsia="en-US"/>
        </w:rPr>
        <w:t>UE</w:t>
      </w:r>
      <w:proofErr w:type="gramEnd"/>
    </w:p>
    <w:p w14:paraId="42557D1C" w14:textId="77777777" w:rsidR="002F797A" w:rsidRPr="00B42C08" w:rsidRDefault="002F797A" w:rsidP="001E172A">
      <w:pPr>
        <w:numPr>
          <w:ilvl w:val="1"/>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content of RAR</w:t>
      </w:r>
    </w:p>
    <w:p w14:paraId="64AD68DF" w14:textId="77777777" w:rsidR="002F797A" w:rsidRPr="00B42C08" w:rsidRDefault="002F797A" w:rsidP="001E172A">
      <w:pPr>
        <w:numPr>
          <w:ilvl w:val="0"/>
          <w:numId w:val="14"/>
        </w:numPr>
        <w:overflowPunct/>
        <w:autoSpaceDE/>
        <w:autoSpaceDN/>
        <w:adjustRightInd/>
        <w:spacing w:after="0"/>
        <w:textAlignment w:val="auto"/>
        <w:rPr>
          <w:rFonts w:ascii="Arial" w:eastAsia="Yu Mincho" w:hAnsi="Arial" w:cs="Arial"/>
          <w:highlight w:val="yellow"/>
          <w:lang w:eastAsia="en-US"/>
        </w:rPr>
      </w:pPr>
      <w:r w:rsidRPr="00B42C08">
        <w:rPr>
          <w:rFonts w:ascii="Arial" w:eastAsia="Yu Mincho" w:hAnsi="Arial" w:cs="Arial"/>
          <w:highlight w:val="yellow"/>
          <w:lang w:eastAsia="en-US"/>
        </w:rPr>
        <w:t xml:space="preserve">FFS: </w:t>
      </w:r>
      <w:proofErr w:type="spellStart"/>
      <w:r w:rsidRPr="00B42C08">
        <w:rPr>
          <w:rFonts w:ascii="Arial" w:eastAsia="Yu Mincho" w:hAnsi="Arial" w:cs="Arial"/>
          <w:highlight w:val="yellow"/>
          <w:lang w:eastAsia="en-US"/>
        </w:rPr>
        <w:t>signaling</w:t>
      </w:r>
      <w:proofErr w:type="spellEnd"/>
      <w:r w:rsidRPr="00B42C08">
        <w:rPr>
          <w:rFonts w:ascii="Arial" w:eastAsia="Yu Mincho" w:hAnsi="Arial" w:cs="Arial"/>
          <w:highlight w:val="yellow"/>
          <w:lang w:eastAsia="en-US"/>
        </w:rPr>
        <w:t xml:space="preserve"> for configuration/indication of whether RAR needs to be received</w:t>
      </w:r>
    </w:p>
    <w:p w14:paraId="6B9D1AB6" w14:textId="77777777" w:rsidR="002F797A" w:rsidRPr="002F797A" w:rsidRDefault="002F797A" w:rsidP="001E172A">
      <w:pPr>
        <w:numPr>
          <w:ilvl w:val="0"/>
          <w:numId w:val="14"/>
        </w:numPr>
        <w:overflowPunct/>
        <w:autoSpaceDE/>
        <w:autoSpaceDN/>
        <w:adjustRightInd/>
        <w:spacing w:after="0"/>
        <w:textAlignment w:val="auto"/>
        <w:rPr>
          <w:rFonts w:ascii="Arial" w:eastAsia="Yu Mincho" w:hAnsi="Arial" w:cs="Arial"/>
          <w:lang w:eastAsia="en-US"/>
        </w:rPr>
      </w:pPr>
      <w:r w:rsidRPr="002F797A">
        <w:rPr>
          <w:rFonts w:ascii="Arial" w:eastAsia="DengXian" w:hAnsi="Arial" w:cs="Arial"/>
          <w:lang w:eastAsia="en-US"/>
        </w:rPr>
        <w:t xml:space="preserve">UE can report the support combination of with RAR only and without RAR only, where support of one default scheme is the baseline UE approach for </w:t>
      </w:r>
      <w:proofErr w:type="gramStart"/>
      <w:r w:rsidRPr="002F797A">
        <w:rPr>
          <w:rFonts w:ascii="Arial" w:eastAsia="DengXian" w:hAnsi="Arial" w:cs="Arial"/>
          <w:lang w:eastAsia="en-US"/>
        </w:rPr>
        <w:t>LTM</w:t>
      </w:r>
      <w:proofErr w:type="gramEnd"/>
    </w:p>
    <w:p w14:paraId="0516A0F2" w14:textId="77777777" w:rsidR="002F797A" w:rsidRPr="002F797A" w:rsidRDefault="002F797A" w:rsidP="001E172A">
      <w:pPr>
        <w:numPr>
          <w:ilvl w:val="0"/>
          <w:numId w:val="14"/>
        </w:numPr>
        <w:overflowPunct/>
        <w:autoSpaceDE/>
        <w:autoSpaceDN/>
        <w:adjustRightInd/>
        <w:spacing w:after="0"/>
        <w:textAlignment w:val="auto"/>
        <w:rPr>
          <w:rFonts w:ascii="Arial" w:eastAsia="DengXian" w:hAnsi="Arial" w:cs="Arial"/>
          <w:lang w:val="en-US" w:eastAsia="en-US"/>
        </w:rPr>
      </w:pPr>
      <w:r w:rsidRPr="002F797A">
        <w:rPr>
          <w:rFonts w:ascii="Arial" w:eastAsia="DengXian" w:hAnsi="Arial" w:cs="Arial"/>
          <w:lang w:eastAsia="en-US"/>
        </w:rPr>
        <w:t xml:space="preserve">Send LS to RAN2 and RAN3 to check the feasibility about this </w:t>
      </w:r>
      <w:proofErr w:type="gramStart"/>
      <w:r w:rsidRPr="002F797A">
        <w:rPr>
          <w:rFonts w:ascii="Arial" w:eastAsia="DengXian" w:hAnsi="Arial" w:cs="Arial"/>
          <w:lang w:eastAsia="en-US"/>
        </w:rPr>
        <w:t>agreement</w:t>
      </w:r>
      <w:proofErr w:type="gramEnd"/>
    </w:p>
    <w:p w14:paraId="50291BE3" w14:textId="77777777" w:rsidR="002F797A" w:rsidRPr="002F797A" w:rsidRDefault="002F797A" w:rsidP="001E172A">
      <w:pPr>
        <w:numPr>
          <w:ilvl w:val="0"/>
          <w:numId w:val="14"/>
        </w:numPr>
        <w:overflowPunct/>
        <w:autoSpaceDE/>
        <w:autoSpaceDN/>
        <w:adjustRightInd/>
        <w:spacing w:after="0"/>
        <w:textAlignment w:val="auto"/>
        <w:rPr>
          <w:rFonts w:ascii="Arial" w:eastAsia="DengXian" w:hAnsi="Arial" w:cs="Arial"/>
          <w:lang w:eastAsia="en-US"/>
        </w:rPr>
      </w:pPr>
      <w:r w:rsidRPr="002F797A">
        <w:rPr>
          <w:rFonts w:ascii="Arial" w:eastAsia="DengXian" w:hAnsi="Arial" w:cs="Arial"/>
          <w:lang w:eastAsia="en-US"/>
        </w:rPr>
        <w:t>Note: Definition of candidate cells is up to RAN2</w:t>
      </w:r>
    </w:p>
    <w:p w14:paraId="14B5CC13" w14:textId="345A1B20" w:rsidR="00342255" w:rsidRDefault="00B04AAC" w:rsidP="008C21C5">
      <w:pPr>
        <w:pStyle w:val="BodyText"/>
        <w:rPr>
          <w:rFonts w:eastAsia="DengXian" w:cs="Arial"/>
        </w:rPr>
      </w:pPr>
      <w:r>
        <w:rPr>
          <w:rFonts w:eastAsia="DengXian" w:cs="Arial"/>
        </w:rPr>
        <w:t xml:space="preserve">*************************************************************************************************************************** </w:t>
      </w:r>
    </w:p>
    <w:p w14:paraId="3BA2FC42" w14:textId="30803B1C" w:rsidR="00B77D29" w:rsidRDefault="0050414B" w:rsidP="00B77D29">
      <w:pPr>
        <w:pStyle w:val="BodyText"/>
        <w:rPr>
          <w:rFonts w:eastAsia="DengXian" w:cs="Arial"/>
        </w:rPr>
      </w:pPr>
      <w:r>
        <w:rPr>
          <w:rFonts w:eastAsia="DengXian" w:cs="Arial"/>
        </w:rPr>
        <w:t>In legacy random access, the UE transmits the preamble and expects a RAR within a RAR window. When the RAR is received, the UE considers that the preamble transmission attempt was successful; and, when the RAR is absent, the UE considers the preamble attempt as failed and triggers a fallback</w:t>
      </w:r>
      <w:r w:rsidR="00B42C08">
        <w:rPr>
          <w:rFonts w:eastAsia="DengXian" w:cs="Arial"/>
        </w:rPr>
        <w:t>, that is a</w:t>
      </w:r>
      <w:r>
        <w:rPr>
          <w:rFonts w:eastAsia="DengXian" w:cs="Arial"/>
        </w:rPr>
        <w:t xml:space="preserve"> </w:t>
      </w:r>
      <w:r w:rsidR="00B42C08">
        <w:rPr>
          <w:rFonts w:eastAsia="DengXian" w:cs="Arial"/>
        </w:rPr>
        <w:t>preamble re-transmission</w:t>
      </w:r>
      <w:r>
        <w:rPr>
          <w:rFonts w:eastAsia="DengXian" w:cs="Arial"/>
        </w:rPr>
        <w:t xml:space="preserve"> with power ramping and/or a new random access resource selection (selection of a new SSB / CSI-RS mapped to RACH resources). </w:t>
      </w:r>
      <w:r w:rsidR="00B77D29">
        <w:rPr>
          <w:rFonts w:eastAsia="DengXian" w:cs="Arial"/>
        </w:rPr>
        <w:t>In our view, this may be considered as baseline for the TA establishment</w:t>
      </w:r>
      <w:r w:rsidR="00B42C08">
        <w:rPr>
          <w:rFonts w:eastAsia="DengXian" w:cs="Arial"/>
        </w:rPr>
        <w:t xml:space="preserve"> procedure</w:t>
      </w:r>
      <w:r w:rsidR="00B77D29">
        <w:rPr>
          <w:rFonts w:eastAsia="DengXian" w:cs="Arial"/>
        </w:rPr>
        <w:t xml:space="preserve"> in which </w:t>
      </w:r>
      <w:r w:rsidR="00B42C08">
        <w:rPr>
          <w:rFonts w:eastAsia="DengXian" w:cs="Arial"/>
        </w:rPr>
        <w:t xml:space="preserve">the </w:t>
      </w:r>
      <w:r w:rsidR="00B77D29">
        <w:rPr>
          <w:rFonts w:eastAsia="DengXian" w:cs="Arial"/>
        </w:rPr>
        <w:t>RAR is configured</w:t>
      </w:r>
      <w:r w:rsidR="00477665">
        <w:rPr>
          <w:rFonts w:eastAsia="DengXian" w:cs="Arial"/>
        </w:rPr>
        <w:t xml:space="preserve">. </w:t>
      </w:r>
      <w:r w:rsidR="00B42C08">
        <w:rPr>
          <w:rFonts w:eastAsia="DengXian" w:cs="Arial"/>
        </w:rPr>
        <w:t>Also</w:t>
      </w:r>
      <w:r w:rsidR="00477665">
        <w:rPr>
          <w:rFonts w:eastAsia="DengXian" w:cs="Arial"/>
        </w:rPr>
        <w:t xml:space="preserve">, </w:t>
      </w:r>
      <w:r w:rsidR="00B42C08">
        <w:rPr>
          <w:rFonts w:eastAsia="DengXian" w:cs="Arial"/>
        </w:rPr>
        <w:t xml:space="preserve">in legacy </w:t>
      </w:r>
      <w:r w:rsidR="00477665">
        <w:rPr>
          <w:rFonts w:eastAsia="DengXian" w:cs="Arial"/>
        </w:rPr>
        <w:t>when the UE acknowledges the failed attempt of preamble transmission the UE triggers fallback</w:t>
      </w:r>
      <w:r w:rsidR="00B42C08">
        <w:rPr>
          <w:rFonts w:eastAsia="DengXian" w:cs="Arial"/>
        </w:rPr>
        <w:t>, that is the</w:t>
      </w:r>
      <w:r w:rsidR="00477665">
        <w:rPr>
          <w:rFonts w:eastAsia="DengXian" w:cs="Arial"/>
        </w:rPr>
        <w:t xml:space="preserve"> power ramping and/or RACH resource selection. However, it seems more efficient to discuss </w:t>
      </w:r>
      <w:r w:rsidR="00B42C08">
        <w:rPr>
          <w:rFonts w:eastAsia="DengXian" w:cs="Arial"/>
        </w:rPr>
        <w:t>these</w:t>
      </w:r>
      <w:r w:rsidR="00477665">
        <w:rPr>
          <w:rFonts w:eastAsia="DengXian" w:cs="Arial"/>
        </w:rPr>
        <w:t xml:space="preserve"> details when RAN1 </w:t>
      </w:r>
      <w:r w:rsidR="00B42C08">
        <w:rPr>
          <w:rFonts w:eastAsia="DengXian" w:cs="Arial"/>
        </w:rPr>
        <w:t>decides on</w:t>
      </w:r>
      <w:r w:rsidR="00477665">
        <w:rPr>
          <w:rFonts w:eastAsia="DengXian" w:cs="Arial"/>
        </w:rPr>
        <w:t xml:space="preserve"> whether RAR is from LTM candidate or from serving. </w:t>
      </w:r>
    </w:p>
    <w:p w14:paraId="4D939F39" w14:textId="521D42A7" w:rsidR="00B77D29" w:rsidRDefault="00B77D29" w:rsidP="00B77D29">
      <w:pPr>
        <w:pStyle w:val="Proposal"/>
        <w:tabs>
          <w:tab w:val="clear" w:pos="1304"/>
        </w:tabs>
        <w:ind w:left="1701" w:hanging="1701"/>
      </w:pPr>
      <w:bookmarkStart w:id="12" w:name="_Toc131757331"/>
      <w:r>
        <w:t xml:space="preserve">When </w:t>
      </w:r>
      <w:r w:rsidR="00B42C08">
        <w:t xml:space="preserve">TA establishment with </w:t>
      </w:r>
      <w:r>
        <w:t>RAR is configured, the reception of the RAR by the UE indicates the successful reception of the preamble at the C-DU.</w:t>
      </w:r>
      <w:bookmarkEnd w:id="12"/>
    </w:p>
    <w:p w14:paraId="54AC1572" w14:textId="73739FBE" w:rsidR="00022FA7" w:rsidRPr="00B42C08" w:rsidRDefault="00B77D29" w:rsidP="008C21C5">
      <w:pPr>
        <w:pStyle w:val="Proposal"/>
        <w:tabs>
          <w:tab w:val="clear" w:pos="1304"/>
        </w:tabs>
        <w:ind w:left="1701" w:hanging="1701"/>
      </w:pPr>
      <w:bookmarkStart w:id="13" w:name="_Toc131757332"/>
      <w:r>
        <w:t xml:space="preserve">When </w:t>
      </w:r>
      <w:r w:rsidR="00B42C08">
        <w:t xml:space="preserve">TA establishment with </w:t>
      </w:r>
      <w:r>
        <w:t>RAR is configured, the absence of the RAR within the RAR time window indicates</w:t>
      </w:r>
      <w:r w:rsidR="00B42C08">
        <w:t xml:space="preserve"> to the UE</w:t>
      </w:r>
      <w:r>
        <w:t xml:space="preserve"> a failed attempt of preamble reception at the C-DU.</w:t>
      </w:r>
      <w:bookmarkEnd w:id="13"/>
    </w:p>
    <w:p w14:paraId="6B4C8434" w14:textId="36F5918D" w:rsidR="00FB6727" w:rsidRDefault="0050414B" w:rsidP="008C21C5">
      <w:pPr>
        <w:pStyle w:val="BodyText"/>
        <w:rPr>
          <w:rFonts w:eastAsia="DengXian" w:cs="Arial"/>
        </w:rPr>
      </w:pPr>
      <w:r>
        <w:rPr>
          <w:rFonts w:eastAsia="DengXian" w:cs="Arial"/>
        </w:rPr>
        <w:t xml:space="preserve">In the TA establishment solution without a RAR, there needs to be another way to acknowledge the successful </w:t>
      </w:r>
      <w:r w:rsidR="00616D58">
        <w:rPr>
          <w:rFonts w:eastAsia="DengXian" w:cs="Arial"/>
        </w:rPr>
        <w:t xml:space="preserve">reception </w:t>
      </w:r>
      <w:r>
        <w:rPr>
          <w:rFonts w:eastAsia="DengXian" w:cs="Arial"/>
        </w:rPr>
        <w:t xml:space="preserve">of the preamble. In our view, the simplest solution is that the S-DU transmits the PDCCH order, assumes the UE transmits the preamble, and monitors the reception from the C-DU (via the CU) of the TA value for the LTM candidate cell. </w:t>
      </w:r>
      <w:r w:rsidR="00577C52">
        <w:rPr>
          <w:rFonts w:eastAsia="DengXian" w:cs="Arial"/>
        </w:rPr>
        <w:t xml:space="preserve">The reception of the TA value at the S-DU acknowledges that the preamble </w:t>
      </w:r>
      <w:r w:rsidR="00616D58">
        <w:rPr>
          <w:rFonts w:eastAsia="DengXian" w:cs="Arial"/>
        </w:rPr>
        <w:t xml:space="preserve">reception </w:t>
      </w:r>
      <w:r>
        <w:rPr>
          <w:rFonts w:eastAsia="DengXian" w:cs="Arial"/>
        </w:rPr>
        <w:t>(assuming approach 1)</w:t>
      </w:r>
      <w:r w:rsidR="00577C52">
        <w:rPr>
          <w:rFonts w:eastAsia="DengXian" w:cs="Arial"/>
        </w:rPr>
        <w:t>, triggered by the PDCCH order, has been successful</w:t>
      </w:r>
      <w:r w:rsidR="00AB78C3">
        <w:rPr>
          <w:rFonts w:eastAsia="DengXian" w:cs="Arial"/>
        </w:rPr>
        <w:t>ly received at the C-DU</w:t>
      </w:r>
      <w:r w:rsidR="00577C52">
        <w:rPr>
          <w:rFonts w:eastAsia="DengXian" w:cs="Arial"/>
        </w:rPr>
        <w:t>.</w:t>
      </w:r>
      <w:r w:rsidR="00053AA6">
        <w:rPr>
          <w:rFonts w:eastAsia="DengXian" w:cs="Arial"/>
        </w:rPr>
        <w:t xml:space="preserve"> When the S-DU transmits the PDCCH order it could start a timer or monitor a time window,</w:t>
      </w:r>
      <w:r w:rsidR="0058180F">
        <w:rPr>
          <w:rFonts w:eastAsia="DengXian" w:cs="Arial"/>
        </w:rPr>
        <w:t xml:space="preserve"> so that the expiry </w:t>
      </w:r>
      <w:r w:rsidR="008B271A">
        <w:rPr>
          <w:rFonts w:eastAsia="DengXian" w:cs="Arial"/>
        </w:rPr>
        <w:t xml:space="preserve">of this timer or timer windows </w:t>
      </w:r>
      <w:r w:rsidR="0058180F">
        <w:rPr>
          <w:rFonts w:eastAsia="DengXian" w:cs="Arial"/>
        </w:rPr>
        <w:t xml:space="preserve">triggers the absence of the TA value and indicates the failure. </w:t>
      </w:r>
      <w:r w:rsidR="008B271A">
        <w:rPr>
          <w:rFonts w:eastAsia="DengXian" w:cs="Arial"/>
        </w:rPr>
        <w:t>However, these</w:t>
      </w:r>
      <w:r w:rsidR="0058180F">
        <w:rPr>
          <w:rFonts w:eastAsia="DengXian" w:cs="Arial"/>
        </w:rPr>
        <w:t xml:space="preserve"> are details to be sorted out by RAN3, and some of these could be left to network implementation.</w:t>
      </w:r>
    </w:p>
    <w:p w14:paraId="5B664A85" w14:textId="3986A11F" w:rsidR="00577C52" w:rsidRDefault="00120696" w:rsidP="00577C52">
      <w:pPr>
        <w:pStyle w:val="Proposal"/>
        <w:tabs>
          <w:tab w:val="clear" w:pos="1304"/>
        </w:tabs>
        <w:ind w:left="1701" w:hanging="1701"/>
      </w:pPr>
      <w:bookmarkStart w:id="14" w:name="_Toc131757333"/>
      <w:r>
        <w:t xml:space="preserve">When </w:t>
      </w:r>
      <w:r w:rsidR="008B271A">
        <w:t xml:space="preserve">TA establishment without </w:t>
      </w:r>
      <w:r>
        <w:t xml:space="preserve">RAR is configured, the </w:t>
      </w:r>
      <w:r w:rsidR="00577C52">
        <w:t>reception of the TA value at the S-DU indicates the successful reception of the preamble at the C-DU.</w:t>
      </w:r>
      <w:bookmarkEnd w:id="14"/>
    </w:p>
    <w:p w14:paraId="0DA1352F" w14:textId="4163E889" w:rsidR="00577C52" w:rsidRPr="00B42C08" w:rsidRDefault="00120696" w:rsidP="008C21C5">
      <w:pPr>
        <w:pStyle w:val="Proposal"/>
        <w:tabs>
          <w:tab w:val="clear" w:pos="1304"/>
        </w:tabs>
        <w:ind w:left="1701" w:hanging="1701"/>
      </w:pPr>
      <w:bookmarkStart w:id="15" w:name="_Toc131757334"/>
      <w:r>
        <w:t xml:space="preserve">When </w:t>
      </w:r>
      <w:r w:rsidR="008B271A">
        <w:t xml:space="preserve">TA establishment without </w:t>
      </w:r>
      <w:r>
        <w:t xml:space="preserve">RAR is configured, the </w:t>
      </w:r>
      <w:r w:rsidR="00670257">
        <w:t>absence of the TA value at the S-DU indicates a failed attempt of preamble reception at the C-DU. FFS</w:t>
      </w:r>
      <w:r w:rsidR="001B103B">
        <w:t xml:space="preserve"> </w:t>
      </w:r>
      <w:r w:rsidR="008B271A">
        <w:t xml:space="preserve">on the </w:t>
      </w:r>
      <w:r w:rsidR="00670257">
        <w:t>preamble re-transmission and power ramping</w:t>
      </w:r>
      <w:r w:rsidR="00006833">
        <w:t xml:space="preserve"> fallback</w:t>
      </w:r>
      <w:r w:rsidR="001B103B">
        <w:t>.</w:t>
      </w:r>
      <w:bookmarkEnd w:id="15"/>
    </w:p>
    <w:p w14:paraId="34870A00" w14:textId="3671BDC2" w:rsidR="0058180F" w:rsidRDefault="00342255" w:rsidP="008C21C5">
      <w:pPr>
        <w:pStyle w:val="BodyText"/>
        <w:rPr>
          <w:rFonts w:eastAsia="Yu Mincho" w:cs="Arial"/>
          <w:lang w:eastAsia="en-US"/>
        </w:rPr>
      </w:pPr>
      <w:r>
        <w:rPr>
          <w:rFonts w:eastAsia="DengXian" w:cs="Arial"/>
        </w:rPr>
        <w:t xml:space="preserve">As </w:t>
      </w:r>
      <w:r w:rsidR="00590200">
        <w:rPr>
          <w:rFonts w:eastAsia="DengXian" w:cs="Arial"/>
        </w:rPr>
        <w:t xml:space="preserve">in the solution without a RAR it is the network which acknowledge the successful or failed preamble transmission attempt, it is a natural consequence to assume that the fallback is also network controlled </w:t>
      </w:r>
      <w:r w:rsidR="009D54F0">
        <w:rPr>
          <w:rFonts w:eastAsia="DengXian" w:cs="Arial"/>
        </w:rPr>
        <w:t>i.e.,</w:t>
      </w:r>
      <w:r w:rsidR="00590200">
        <w:rPr>
          <w:rFonts w:eastAsia="DengXian" w:cs="Arial"/>
        </w:rPr>
        <w:t xml:space="preserve"> the UE does not autonomously </w:t>
      </w:r>
      <w:r w:rsidR="00590200" w:rsidRPr="002F797A">
        <w:rPr>
          <w:rFonts w:eastAsia="Yu Mincho" w:cs="Arial"/>
          <w:lang w:eastAsia="en-US"/>
        </w:rPr>
        <w:t>re-</w:t>
      </w:r>
      <w:r w:rsidR="009D54F0" w:rsidRPr="002F797A">
        <w:rPr>
          <w:rFonts w:eastAsia="Yu Mincho" w:cs="Arial"/>
          <w:lang w:eastAsia="en-US"/>
        </w:rPr>
        <w:t>transmit</w:t>
      </w:r>
      <w:r w:rsidR="00590200" w:rsidRPr="002F797A">
        <w:rPr>
          <w:rFonts w:eastAsia="Yu Mincho" w:cs="Arial"/>
          <w:lang w:eastAsia="en-US"/>
        </w:rPr>
        <w:t xml:space="preserve"> </w:t>
      </w:r>
      <w:r w:rsidR="009D54F0">
        <w:rPr>
          <w:rFonts w:eastAsia="Yu Mincho" w:cs="Arial"/>
          <w:lang w:eastAsia="en-US"/>
        </w:rPr>
        <w:t xml:space="preserve">the </w:t>
      </w:r>
      <w:r w:rsidR="00590200" w:rsidRPr="002F797A">
        <w:rPr>
          <w:rFonts w:eastAsia="Yu Mincho" w:cs="Arial"/>
          <w:lang w:eastAsia="en-US"/>
        </w:rPr>
        <w:t>PRACH</w:t>
      </w:r>
      <w:r w:rsidR="00590200">
        <w:rPr>
          <w:rFonts w:eastAsia="Yu Mincho" w:cs="Arial"/>
          <w:lang w:eastAsia="en-US"/>
        </w:rPr>
        <w:t>, but requires another PDCCH order</w:t>
      </w:r>
      <w:r w:rsidR="00231AD4">
        <w:rPr>
          <w:rFonts w:eastAsia="Yu Mincho" w:cs="Arial"/>
          <w:lang w:eastAsia="en-US"/>
        </w:rPr>
        <w:t xml:space="preserve"> </w:t>
      </w:r>
      <w:proofErr w:type="gramStart"/>
      <w:r w:rsidR="00231AD4">
        <w:rPr>
          <w:rFonts w:eastAsia="Yu Mincho" w:cs="Arial"/>
          <w:lang w:eastAsia="en-US"/>
        </w:rPr>
        <w:t>in order to</w:t>
      </w:r>
      <w:proofErr w:type="gramEnd"/>
      <w:r w:rsidR="00231AD4">
        <w:rPr>
          <w:rFonts w:eastAsia="Yu Mincho" w:cs="Arial"/>
          <w:lang w:eastAsia="en-US"/>
        </w:rPr>
        <w:t xml:space="preserve"> do so</w:t>
      </w:r>
      <w:r w:rsidR="00590200">
        <w:rPr>
          <w:rFonts w:eastAsia="Yu Mincho" w:cs="Arial"/>
          <w:lang w:eastAsia="en-US"/>
        </w:rPr>
        <w:t xml:space="preserve">. </w:t>
      </w:r>
      <w:r w:rsidR="00231AD4">
        <w:rPr>
          <w:rFonts w:eastAsia="Yu Mincho" w:cs="Arial"/>
          <w:lang w:eastAsia="en-US"/>
        </w:rPr>
        <w:t xml:space="preserve">However, </w:t>
      </w:r>
      <w:proofErr w:type="gramStart"/>
      <w:r w:rsidR="00231AD4">
        <w:rPr>
          <w:rFonts w:eastAsia="Yu Mincho" w:cs="Arial"/>
          <w:lang w:eastAsia="en-US"/>
        </w:rPr>
        <w:t>at the moment</w:t>
      </w:r>
      <w:proofErr w:type="gramEnd"/>
      <w:r w:rsidR="00231AD4">
        <w:rPr>
          <w:rFonts w:eastAsia="Yu Mincho" w:cs="Arial"/>
          <w:lang w:eastAsia="en-US"/>
        </w:rPr>
        <w:t xml:space="preserve"> it</w:t>
      </w:r>
      <w:r w:rsidR="00590200">
        <w:rPr>
          <w:rFonts w:eastAsia="Yu Mincho" w:cs="Arial"/>
          <w:lang w:eastAsia="en-US"/>
        </w:rPr>
        <w:t xml:space="preserve"> is FFS in RAN1 how to indicate that this is still for the same procedure </w:t>
      </w:r>
      <w:r w:rsidR="001D256A">
        <w:rPr>
          <w:rFonts w:eastAsia="Yu Mincho" w:cs="Arial"/>
          <w:lang w:eastAsia="en-US"/>
        </w:rPr>
        <w:t>i.e.,</w:t>
      </w:r>
      <w:r w:rsidR="00590200">
        <w:rPr>
          <w:rFonts w:eastAsia="Yu Mincho" w:cs="Arial"/>
          <w:lang w:eastAsia="en-US"/>
        </w:rPr>
        <w:t xml:space="preserve"> it should trigger a power ramping and/or a new RACH resource selection.</w:t>
      </w:r>
    </w:p>
    <w:p w14:paraId="011048F8" w14:textId="3153BCE0" w:rsidR="00C466E6" w:rsidRPr="00231AD4" w:rsidRDefault="00231AD4" w:rsidP="00590200">
      <w:pPr>
        <w:pStyle w:val="Proposal"/>
        <w:tabs>
          <w:tab w:val="clear" w:pos="1304"/>
        </w:tabs>
        <w:ind w:left="1701" w:hanging="1701"/>
      </w:pPr>
      <w:bookmarkStart w:id="16" w:name="_Toc131757335"/>
      <w:r>
        <w:lastRenderedPageBreak/>
        <w:t>When</w:t>
      </w:r>
      <w:r w:rsidR="00590200">
        <w:t xml:space="preserve"> </w:t>
      </w:r>
      <w:r>
        <w:t>TA establishment without RAR is configured</w:t>
      </w:r>
      <w:r w:rsidR="00590200">
        <w:t xml:space="preserve">, the UE only </w:t>
      </w:r>
      <w:r w:rsidR="00590200" w:rsidRPr="002F797A">
        <w:rPr>
          <w:rFonts w:eastAsia="Yu Mincho" w:cs="Arial"/>
          <w:lang w:eastAsia="en-US"/>
        </w:rPr>
        <w:t>re-transmit</w:t>
      </w:r>
      <w:r w:rsidR="00590200">
        <w:rPr>
          <w:rFonts w:eastAsia="Yu Mincho" w:cs="Arial"/>
          <w:lang w:eastAsia="en-US"/>
        </w:rPr>
        <w:t>s</w:t>
      </w:r>
      <w:r w:rsidR="00590200" w:rsidRPr="002F797A">
        <w:rPr>
          <w:rFonts w:eastAsia="Yu Mincho" w:cs="Arial"/>
          <w:lang w:eastAsia="en-US"/>
        </w:rPr>
        <w:t xml:space="preserve"> PRACH</w:t>
      </w:r>
      <w:r w:rsidR="00590200">
        <w:rPr>
          <w:rFonts w:eastAsia="Yu Mincho" w:cs="Arial"/>
          <w:lang w:eastAsia="en-US"/>
        </w:rPr>
        <w:t xml:space="preserve"> for TA establishment to an LTM candidate in response to a new PDCCH order</w:t>
      </w:r>
      <w:r w:rsidR="001B3B64">
        <w:rPr>
          <w:rFonts w:eastAsia="Yu Mincho" w:cs="Arial"/>
          <w:lang w:eastAsia="en-US"/>
        </w:rPr>
        <w:t xml:space="preserve"> (no autonomous PRACH preamble re-transmissions)</w:t>
      </w:r>
      <w:r>
        <w:rPr>
          <w:rFonts w:eastAsia="Yu Mincho" w:cs="Arial"/>
          <w:lang w:eastAsia="en-US"/>
        </w:rPr>
        <w:t>.</w:t>
      </w:r>
      <w:bookmarkEnd w:id="16"/>
    </w:p>
    <w:p w14:paraId="4AFD59AE" w14:textId="46B0A0A9" w:rsidR="00224658" w:rsidRDefault="00C466E6" w:rsidP="00590200">
      <w:pPr>
        <w:pStyle w:val="BodyText"/>
        <w:rPr>
          <w:rFonts w:eastAsia="DengXian" w:cs="Arial"/>
        </w:rPr>
      </w:pPr>
      <w:r>
        <w:rPr>
          <w:rFonts w:eastAsia="DengXian" w:cs="Arial"/>
        </w:rPr>
        <w:t>An example of signalling flow with the fallback is shown below:</w:t>
      </w:r>
    </w:p>
    <w:p w14:paraId="17F2BF3E" w14:textId="77777777" w:rsidR="009F60DE" w:rsidRDefault="009F60DE" w:rsidP="00593C80">
      <w:pPr>
        <w:pStyle w:val="BodyText"/>
        <w:keepNext/>
        <w:jc w:val="center"/>
      </w:pPr>
      <w:r>
        <w:rPr>
          <w:rFonts w:eastAsia="DengXian" w:cs="Arial"/>
          <w:noProof/>
        </w:rPr>
        <w:drawing>
          <wp:inline distT="0" distB="0" distL="0" distR="0" wp14:anchorId="4AAC2476" wp14:editId="7B7457A9">
            <wp:extent cx="5931154" cy="6316820"/>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8744" cy="6335553"/>
                    </a:xfrm>
                    <a:prstGeom prst="rect">
                      <a:avLst/>
                    </a:prstGeom>
                    <a:noFill/>
                  </pic:spPr>
                </pic:pic>
              </a:graphicData>
            </a:graphic>
          </wp:inline>
        </w:drawing>
      </w:r>
    </w:p>
    <w:p w14:paraId="22FA7B45" w14:textId="2AF4F476" w:rsidR="00477665" w:rsidRDefault="009F60DE" w:rsidP="00231AD4">
      <w:pPr>
        <w:pStyle w:val="Caption"/>
        <w:rPr>
          <w:rFonts w:eastAsia="DengXian" w:cs="Arial"/>
        </w:rPr>
      </w:pPr>
      <w:r>
        <w:t xml:space="preserve">Figure </w:t>
      </w:r>
      <w:fldSimple w:instr=" SEQ Figure \* ARABIC ">
        <w:r w:rsidR="007813FC">
          <w:rPr>
            <w:noProof/>
          </w:rPr>
          <w:t>2</w:t>
        </w:r>
      </w:fldSimple>
      <w:r>
        <w:t xml:space="preserve"> signalling flow for fallback when RAR is not </w:t>
      </w:r>
      <w:proofErr w:type="gramStart"/>
      <w:r>
        <w:t>configured</w:t>
      </w:r>
      <w:proofErr w:type="gramEnd"/>
    </w:p>
    <w:p w14:paraId="5EB92722" w14:textId="77777777" w:rsidR="00CF57CC" w:rsidRDefault="00CF57CC" w:rsidP="00590200">
      <w:pPr>
        <w:pStyle w:val="BodyText"/>
        <w:rPr>
          <w:rFonts w:eastAsia="DengXian" w:cs="Arial"/>
        </w:rPr>
      </w:pPr>
    </w:p>
    <w:p w14:paraId="1055B940" w14:textId="4819F654" w:rsidR="00593C80" w:rsidRPr="005164C3" w:rsidRDefault="00231AD4" w:rsidP="00231AD4">
      <w:pPr>
        <w:pStyle w:val="Heading3"/>
      </w:pPr>
      <w:r>
        <w:t>2.5</w:t>
      </w:r>
      <w:r>
        <w:tab/>
      </w:r>
      <w:r w:rsidR="00593C80">
        <w:t>TA validity and time alignment timer(s)</w:t>
      </w:r>
    </w:p>
    <w:p w14:paraId="6F643F74" w14:textId="4CB127A9" w:rsidR="00577C52" w:rsidRDefault="00E76385" w:rsidP="008C21C5">
      <w:pPr>
        <w:pStyle w:val="BodyText"/>
        <w:rPr>
          <w:rFonts w:eastAsia="DengXian" w:cs="Arial"/>
        </w:rPr>
      </w:pPr>
      <w:r>
        <w:rPr>
          <w:rFonts w:eastAsia="DengXian" w:cs="Arial"/>
        </w:rPr>
        <w:t xml:space="preserve">In a legacy RA procedure, the UE transmits a preamble and receives the TA value in the RAR, based on which the UE starts a Time Alignment timer with a value configured in RRC. However, </w:t>
      </w:r>
      <w:r w:rsidR="00593C80">
        <w:rPr>
          <w:rFonts w:eastAsia="DengXian" w:cs="Arial"/>
        </w:rPr>
        <w:t xml:space="preserve">when RAR is not configured for TA establishment, the </w:t>
      </w:r>
      <w:r w:rsidR="00577C52">
        <w:rPr>
          <w:rFonts w:eastAsia="DengXian" w:cs="Arial"/>
        </w:rPr>
        <w:t xml:space="preserve">TA value </w:t>
      </w:r>
      <w:r>
        <w:rPr>
          <w:rFonts w:eastAsia="DengXian" w:cs="Arial"/>
        </w:rPr>
        <w:t xml:space="preserve">is </w:t>
      </w:r>
      <w:r w:rsidR="00577C52">
        <w:rPr>
          <w:rFonts w:eastAsia="DengXian" w:cs="Arial"/>
        </w:rPr>
        <w:t>received at the S-DU</w:t>
      </w:r>
      <w:r>
        <w:rPr>
          <w:rFonts w:eastAsia="DengXian" w:cs="Arial"/>
        </w:rPr>
        <w:t xml:space="preserve"> for LTM candidate cell and</w:t>
      </w:r>
      <w:r w:rsidR="00593C80">
        <w:rPr>
          <w:rFonts w:eastAsia="DengXian" w:cs="Arial"/>
        </w:rPr>
        <w:t xml:space="preserve"> </w:t>
      </w:r>
      <w:r w:rsidR="00577C52">
        <w:rPr>
          <w:rFonts w:eastAsia="DengXian" w:cs="Arial"/>
        </w:rPr>
        <w:t>is only to be provided to the UE when the LTM cell switch is triggered</w:t>
      </w:r>
      <w:r w:rsidR="00593C80">
        <w:rPr>
          <w:rFonts w:eastAsia="DengXian" w:cs="Arial"/>
        </w:rPr>
        <w:t xml:space="preserve">. </w:t>
      </w:r>
      <w:r>
        <w:rPr>
          <w:rFonts w:eastAsia="DengXian" w:cs="Arial"/>
        </w:rPr>
        <w:t xml:space="preserve">Thus, as the UE does not receive the TA value </w:t>
      </w:r>
      <w:proofErr w:type="gramStart"/>
      <w:r>
        <w:rPr>
          <w:rFonts w:eastAsia="DengXian" w:cs="Arial"/>
        </w:rPr>
        <w:t>at the moment</w:t>
      </w:r>
      <w:proofErr w:type="gramEnd"/>
      <w:r>
        <w:rPr>
          <w:rFonts w:eastAsia="DengXian" w:cs="Arial"/>
        </w:rPr>
        <w:t xml:space="preserve"> or close to the moment </w:t>
      </w:r>
      <w:r w:rsidR="00593C80">
        <w:rPr>
          <w:rFonts w:eastAsia="DengXian" w:cs="Arial"/>
        </w:rPr>
        <w:t xml:space="preserve">the TA value </w:t>
      </w:r>
      <w:r>
        <w:rPr>
          <w:rFonts w:eastAsia="DengXian" w:cs="Arial"/>
        </w:rPr>
        <w:t xml:space="preserve">is calculated, it makes sense to leave the monitoring of its validity to the network. For example, in the network implementation the S-DU could start something like a Time Alignment </w:t>
      </w:r>
      <w:r>
        <w:rPr>
          <w:rFonts w:eastAsia="DengXian" w:cs="Arial"/>
        </w:rPr>
        <w:lastRenderedPageBreak/>
        <w:t>timer and while that is running the S-DU assumes that the received TA value is valid and can be provided to the UE</w:t>
      </w:r>
      <w:r w:rsidR="004E3CA0">
        <w:rPr>
          <w:rFonts w:eastAsia="DengXian" w:cs="Arial"/>
        </w:rPr>
        <w:t xml:space="preserve"> in the LTM cell switch command.</w:t>
      </w:r>
    </w:p>
    <w:p w14:paraId="67CE1C76" w14:textId="29B18680" w:rsidR="00577C52" w:rsidRPr="00231AD4" w:rsidRDefault="00231AD4" w:rsidP="008C21C5">
      <w:pPr>
        <w:pStyle w:val="Proposal"/>
        <w:tabs>
          <w:tab w:val="clear" w:pos="1304"/>
        </w:tabs>
        <w:ind w:left="1701" w:hanging="1701"/>
      </w:pPr>
      <w:bookmarkStart w:id="17" w:name="_Toc131757336"/>
      <w:r>
        <w:t>When TA establishment without RAR is configured</w:t>
      </w:r>
      <w:r w:rsidR="004E3CA0">
        <w:t>, the</w:t>
      </w:r>
      <w:r w:rsidR="00670257">
        <w:t>re is no</w:t>
      </w:r>
      <w:r w:rsidR="004E3CA0">
        <w:t xml:space="preserve"> time alignment timer </w:t>
      </w:r>
      <w:r w:rsidR="00670257">
        <w:t xml:space="preserve">at the UE for </w:t>
      </w:r>
      <w:r>
        <w:t xml:space="preserve">the </w:t>
      </w:r>
      <w:r w:rsidR="00670257">
        <w:t>LTM candidate cell</w:t>
      </w:r>
      <w:r w:rsidR="00E87D4F">
        <w:t>(s)</w:t>
      </w:r>
      <w:r>
        <w:t xml:space="preserve"> as the </w:t>
      </w:r>
      <w:r w:rsidR="00006833">
        <w:t>TA value validity is monitored by the network.</w:t>
      </w:r>
      <w:bookmarkEnd w:id="17"/>
    </w:p>
    <w:p w14:paraId="1584B758" w14:textId="379A6E0F" w:rsidR="00577C52" w:rsidRDefault="00E87D4F" w:rsidP="008C21C5">
      <w:pPr>
        <w:pStyle w:val="BodyText"/>
        <w:rPr>
          <w:rFonts w:eastAsia="DengXian" w:cs="Arial"/>
        </w:rPr>
      </w:pPr>
      <w:r>
        <w:rPr>
          <w:rFonts w:eastAsia="DengXian" w:cs="Arial"/>
        </w:rPr>
        <w:t xml:space="preserve">Then, based on CSI measurements for </w:t>
      </w:r>
      <w:r w:rsidRPr="00E87D4F">
        <w:rPr>
          <w:rFonts w:eastAsia="DengXian"/>
        </w:rPr>
        <w:t>LTM</w:t>
      </w:r>
      <w:r>
        <w:rPr>
          <w:rFonts w:eastAsia="DengXian"/>
        </w:rPr>
        <w:t xml:space="preserve"> </w:t>
      </w:r>
      <w:r w:rsidRPr="00E87D4F">
        <w:rPr>
          <w:rFonts w:eastAsia="DengXian"/>
        </w:rPr>
        <w:t>candidate</w:t>
      </w:r>
      <w:r>
        <w:rPr>
          <w:rFonts w:eastAsia="DengXian" w:cs="Arial"/>
        </w:rPr>
        <w:t xml:space="preserve"> cells, the S-DU decides to trigger an LTM cell </w:t>
      </w:r>
      <w:r w:rsidR="00FF550A">
        <w:rPr>
          <w:rFonts w:eastAsia="DengXian" w:cs="Arial"/>
        </w:rPr>
        <w:t>s</w:t>
      </w:r>
      <w:r>
        <w:rPr>
          <w:rFonts w:eastAsia="DengXian" w:cs="Arial"/>
        </w:rPr>
        <w:t xml:space="preserve">witch to one of the LTM candidate for which the TA value is available, so that the S-DU transmits the LTM cells which command indicating the LTM candidate configuration ID and the associated TA value to be applied. </w:t>
      </w:r>
    </w:p>
    <w:p w14:paraId="106A9D25" w14:textId="396A3807" w:rsidR="00E87D4F" w:rsidRPr="00231AD4" w:rsidRDefault="00E87D4F" w:rsidP="00E87D4F">
      <w:pPr>
        <w:pStyle w:val="Proposal"/>
        <w:tabs>
          <w:tab w:val="clear" w:pos="1304"/>
        </w:tabs>
        <w:ind w:left="1701" w:hanging="1701"/>
      </w:pPr>
      <w:bookmarkStart w:id="18" w:name="_Toc131757337"/>
      <w:r>
        <w:t xml:space="preserve">The MAC CE </w:t>
      </w:r>
      <w:r w:rsidR="008E0B19">
        <w:t xml:space="preserve">for </w:t>
      </w:r>
      <w:r>
        <w:t>LTM cell switch includes the TA value and the LTM candidate configuration ID.</w:t>
      </w:r>
      <w:bookmarkEnd w:id="18"/>
    </w:p>
    <w:p w14:paraId="78420AC2" w14:textId="2DE301CB" w:rsidR="008E0B19" w:rsidRDefault="008E0B19" w:rsidP="008E0B19">
      <w:pPr>
        <w:pStyle w:val="BodyText"/>
        <w:rPr>
          <w:rFonts w:eastAsia="DengXian" w:cs="Arial"/>
        </w:rPr>
      </w:pPr>
      <w:r>
        <w:rPr>
          <w:rFonts w:eastAsia="DengXian" w:cs="Arial"/>
        </w:rPr>
        <w:t>Upon reception the UE applies the TA value</w:t>
      </w:r>
      <w:r w:rsidR="00967C88">
        <w:rPr>
          <w:rFonts w:eastAsia="DengXian" w:cs="Arial"/>
        </w:rPr>
        <w:t>. As</w:t>
      </w:r>
      <w:r>
        <w:rPr>
          <w:rFonts w:eastAsia="DengXian" w:cs="Arial"/>
        </w:rPr>
        <w:t xml:space="preserve"> the UE is switching to another cell, it would in principle need to start the time alignment timer for the new serving cell. However, the timer value configured in RRC is configured with a value which typically considers the time in which the UE latest transmitted the PRACH preamble, which in this case could have much earlier. To address this issue, there could be at least two </w:t>
      </w:r>
      <w:r w:rsidR="006727EB">
        <w:rPr>
          <w:rFonts w:eastAsia="DengXian" w:cs="Arial"/>
        </w:rPr>
        <w:t>options</w:t>
      </w:r>
      <w:r>
        <w:rPr>
          <w:rFonts w:eastAsia="DengXian" w:cs="Arial"/>
        </w:rPr>
        <w:t>:</w:t>
      </w:r>
    </w:p>
    <w:p w14:paraId="285C31E4" w14:textId="2B344A48" w:rsidR="008E0B19" w:rsidRDefault="008E0B19" w:rsidP="001E172A">
      <w:pPr>
        <w:pStyle w:val="BodyText"/>
        <w:numPr>
          <w:ilvl w:val="0"/>
          <w:numId w:val="14"/>
        </w:numPr>
        <w:rPr>
          <w:rFonts w:eastAsia="DengXian" w:cs="Arial"/>
        </w:rPr>
      </w:pPr>
      <w:r>
        <w:rPr>
          <w:rFonts w:eastAsia="DengXian" w:cs="Arial"/>
        </w:rPr>
        <w:t xml:space="preserve">Option a) An indication of the Time alignment timer (or something equivalent </w:t>
      </w:r>
      <w:proofErr w:type="gramStart"/>
      <w:r>
        <w:rPr>
          <w:rFonts w:eastAsia="DengXian" w:cs="Arial"/>
        </w:rPr>
        <w:t>e.g.</w:t>
      </w:r>
      <w:proofErr w:type="gramEnd"/>
      <w:r>
        <w:rPr>
          <w:rFonts w:eastAsia="DengXian" w:cs="Arial"/>
        </w:rPr>
        <w:t xml:space="preserve"> delta) is included in the LTM cell switch command;</w:t>
      </w:r>
    </w:p>
    <w:p w14:paraId="6BFB69C9" w14:textId="1127E558" w:rsidR="00577C52" w:rsidRPr="00231AD4" w:rsidRDefault="008E0B19" w:rsidP="001E172A">
      <w:pPr>
        <w:pStyle w:val="BodyText"/>
        <w:numPr>
          <w:ilvl w:val="0"/>
          <w:numId w:val="14"/>
        </w:numPr>
        <w:rPr>
          <w:rFonts w:eastAsia="DengXian" w:cs="Arial"/>
        </w:rPr>
      </w:pPr>
      <w:r>
        <w:rPr>
          <w:rFonts w:eastAsia="DengXian" w:cs="Arial"/>
        </w:rPr>
        <w:t xml:space="preserve">Option b) The UE monitors the time in which transmits the PRACH preamble and the time in which it receives the TA value in the LTM cell switch command, so that it reduces that different form the time alignment timer value configured in RRC. </w:t>
      </w:r>
    </w:p>
    <w:p w14:paraId="38944FD7" w14:textId="4ACF80F6" w:rsidR="008E0B19" w:rsidRDefault="00231AD4" w:rsidP="008E0B19">
      <w:pPr>
        <w:pStyle w:val="Proposal"/>
      </w:pPr>
      <w:bookmarkStart w:id="19" w:name="_Toc131757338"/>
      <w:r>
        <w:t>RAN2 to discuss</w:t>
      </w:r>
      <w:r w:rsidR="008E0B19">
        <w:t xml:space="preserve"> solutions for the setting of the Time Alignment timer when the UE receives the TA value in the LTM cell switch command</w:t>
      </w:r>
      <w:r w:rsidR="00006833">
        <w:t>:</w:t>
      </w:r>
      <w:bookmarkEnd w:id="19"/>
    </w:p>
    <w:p w14:paraId="11B9970D" w14:textId="58F68F14" w:rsidR="00006833" w:rsidRDefault="00006833" w:rsidP="001E172A">
      <w:pPr>
        <w:pStyle w:val="Proposal"/>
        <w:numPr>
          <w:ilvl w:val="1"/>
          <w:numId w:val="2"/>
        </w:numPr>
      </w:pPr>
      <w:bookmarkStart w:id="20" w:name="_Toc131757339"/>
      <w:r>
        <w:rPr>
          <w:rFonts w:eastAsia="DengXian" w:cs="Arial"/>
        </w:rPr>
        <w:t xml:space="preserve">Time alignment timer indication (or something equivalent </w:t>
      </w:r>
      <w:r w:rsidR="00231AD4">
        <w:rPr>
          <w:rFonts w:eastAsia="DengXian" w:cs="Arial"/>
        </w:rPr>
        <w:t>e.g.,</w:t>
      </w:r>
      <w:r>
        <w:rPr>
          <w:rFonts w:eastAsia="DengXian" w:cs="Arial"/>
        </w:rPr>
        <w:t xml:space="preserve"> delta) included in the LTM cell switch </w:t>
      </w:r>
      <w:r w:rsidR="00231AD4">
        <w:rPr>
          <w:rFonts w:eastAsia="DengXian" w:cs="Arial"/>
        </w:rPr>
        <w:t>command.</w:t>
      </w:r>
      <w:bookmarkEnd w:id="20"/>
    </w:p>
    <w:p w14:paraId="54ED2B2B" w14:textId="48CD6C77" w:rsidR="00403881" w:rsidRDefault="00006833" w:rsidP="001E172A">
      <w:pPr>
        <w:pStyle w:val="Proposal"/>
        <w:numPr>
          <w:ilvl w:val="1"/>
          <w:numId w:val="2"/>
        </w:numPr>
      </w:pPr>
      <w:bookmarkStart w:id="21" w:name="_Toc131757340"/>
      <w:r>
        <w:rPr>
          <w:rFonts w:eastAsia="DengXian" w:cs="Arial"/>
        </w:rPr>
        <w:t xml:space="preserve">UE monitors the time difference between PRACH preamble transmission and reception of TA value in the LTM cell switch command, </w:t>
      </w:r>
      <w:r w:rsidR="001E172A">
        <w:rPr>
          <w:rFonts w:eastAsia="DengXian" w:cs="Arial"/>
        </w:rPr>
        <w:t xml:space="preserve">and this difference is </w:t>
      </w:r>
      <w:proofErr w:type="spellStart"/>
      <w:r w:rsidR="001E172A">
        <w:rPr>
          <w:rFonts w:eastAsia="DengXian" w:cs="Arial"/>
        </w:rPr>
        <w:t>substracted</w:t>
      </w:r>
      <w:proofErr w:type="spellEnd"/>
      <w:r>
        <w:rPr>
          <w:rFonts w:eastAsia="DengXian" w:cs="Arial"/>
        </w:rPr>
        <w:t xml:space="preserve"> form the time alignment timer value configured in RRC.</w:t>
      </w:r>
      <w:bookmarkEnd w:id="0"/>
      <w:bookmarkEnd w:id="21"/>
    </w:p>
    <w:p w14:paraId="74B37252" w14:textId="0552CF73" w:rsidR="00403881" w:rsidRPr="003B64BB" w:rsidRDefault="00403881" w:rsidP="00403881">
      <w:pPr>
        <w:pStyle w:val="Proposal"/>
        <w:numPr>
          <w:ilvl w:val="0"/>
          <w:numId w:val="0"/>
        </w:numPr>
        <w:ind w:left="1304" w:hanging="1304"/>
        <w:sectPr w:rsidR="00403881" w:rsidRPr="003B64B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0D74898" w14:textId="12EA15E2" w:rsidR="00C01F33" w:rsidRPr="00CE0424" w:rsidRDefault="001E172A" w:rsidP="00CE0424">
      <w:pPr>
        <w:pStyle w:val="Heading1"/>
      </w:pPr>
      <w:r>
        <w:lastRenderedPageBreak/>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80DC122" w14:textId="77777777" w:rsidR="0090748F"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7321" w:history="1">
        <w:r w:rsidR="0090748F" w:rsidRPr="00AA4BE6">
          <w:rPr>
            <w:rStyle w:val="Hyperlink"/>
            <w:noProof/>
          </w:rPr>
          <w:t>Proposal 1</w:t>
        </w:r>
        <w:r w:rsidR="0090748F">
          <w:rPr>
            <w:rFonts w:asciiTheme="minorHAnsi" w:eastAsiaTheme="minorEastAsia" w:hAnsiTheme="minorHAnsi" w:cstheme="minorBidi"/>
            <w:b w:val="0"/>
            <w:noProof/>
            <w:sz w:val="24"/>
            <w:szCs w:val="24"/>
            <w:lang w:val="en-FI" w:eastAsia="en-GB"/>
          </w:rPr>
          <w:tab/>
        </w:r>
        <w:r w:rsidR="0090748F" w:rsidRPr="00AA4BE6">
          <w:rPr>
            <w:rStyle w:val="Hyperlink"/>
            <w:noProof/>
          </w:rPr>
          <w:t>Configuration of TA establishment is CU-initiated. FFS on whether to support the S-DU initiated and/or C-DU initiated TA acquisition procedure.</w:t>
        </w:r>
      </w:hyperlink>
    </w:p>
    <w:p w14:paraId="12B6E024"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2" w:history="1">
        <w:r w:rsidRPr="00AA4BE6">
          <w:rPr>
            <w:rStyle w:val="Hyperlink"/>
            <w:noProof/>
          </w:rPr>
          <w:t>Proposal 2</w:t>
        </w:r>
        <w:r>
          <w:rPr>
            <w:rFonts w:asciiTheme="minorHAnsi" w:eastAsiaTheme="minorEastAsia" w:hAnsiTheme="minorHAnsi" w:cstheme="minorBidi"/>
            <w:b w:val="0"/>
            <w:noProof/>
            <w:sz w:val="24"/>
            <w:szCs w:val="24"/>
            <w:lang w:val="en-FI" w:eastAsia="en-GB"/>
          </w:rPr>
          <w:tab/>
        </w:r>
        <w:r w:rsidRPr="00AA4BE6">
          <w:rPr>
            <w:rStyle w:val="Hyperlink"/>
            <w:noProof/>
          </w:rPr>
          <w:t>The CU can include a request to initiate the TA establishment procedure in the same message to a C-DU that is used to the request to add/modify one or more LTM candidate cell(s) (e.g., UE Context Setup Request and UE Context Modification Request).</w:t>
        </w:r>
      </w:hyperlink>
    </w:p>
    <w:p w14:paraId="0CC16DB1"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3" w:history="1">
        <w:r w:rsidRPr="00AA4BE6">
          <w:rPr>
            <w:rStyle w:val="Hyperlink"/>
            <w:rFonts w:eastAsia="DengXian"/>
            <w:noProof/>
          </w:rPr>
          <w:t>Proposal 3</w:t>
        </w:r>
        <w:r>
          <w:rPr>
            <w:rFonts w:asciiTheme="minorHAnsi" w:eastAsiaTheme="minorEastAsia" w:hAnsiTheme="minorHAnsi" w:cstheme="minorBidi"/>
            <w:b w:val="0"/>
            <w:noProof/>
            <w:sz w:val="24"/>
            <w:szCs w:val="24"/>
            <w:lang w:val="en-FI" w:eastAsia="en-GB"/>
          </w:rPr>
          <w:tab/>
        </w:r>
        <w:r w:rsidRPr="00AA4BE6">
          <w:rPr>
            <w:rStyle w:val="Hyperlink"/>
            <w:rFonts w:eastAsia="DengXian"/>
            <w:noProof/>
          </w:rPr>
          <w:t>The RACH configuration for the TA acquisition procedure is a separate configuration with respect to the legacy RACH configuration for the legacy random access.</w:t>
        </w:r>
      </w:hyperlink>
    </w:p>
    <w:p w14:paraId="7399E402"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4" w:history="1">
        <w:r w:rsidRPr="00AA4BE6">
          <w:rPr>
            <w:rStyle w:val="Hyperlink"/>
            <w:rFonts w:eastAsia="DengXian"/>
            <w:noProof/>
          </w:rPr>
          <w:t>Proposal 4</w:t>
        </w:r>
        <w:r>
          <w:rPr>
            <w:rFonts w:asciiTheme="minorHAnsi" w:eastAsiaTheme="minorEastAsia" w:hAnsiTheme="minorHAnsi" w:cstheme="minorBidi"/>
            <w:b w:val="0"/>
            <w:noProof/>
            <w:sz w:val="24"/>
            <w:szCs w:val="24"/>
            <w:lang w:val="en-FI" w:eastAsia="en-GB"/>
          </w:rPr>
          <w:tab/>
        </w:r>
        <w:r w:rsidRPr="00AA4BE6">
          <w:rPr>
            <w:rStyle w:val="Hyperlink"/>
            <w:noProof/>
          </w:rPr>
          <w:t>The RACH configuration for the TA establishment procedure includes Access Preamble indices and RACH occasions with the associated SSB indices for each LTM candidate cell configured to perform a TA establishment procedure.</w:t>
        </w:r>
      </w:hyperlink>
    </w:p>
    <w:p w14:paraId="71CD1038"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5" w:history="1">
        <w:r w:rsidRPr="00AA4BE6">
          <w:rPr>
            <w:rStyle w:val="Hyperlink"/>
            <w:noProof/>
          </w:rPr>
          <w:t>Proposal 5</w:t>
        </w:r>
        <w:r>
          <w:rPr>
            <w:rFonts w:asciiTheme="minorHAnsi" w:eastAsiaTheme="minorEastAsia" w:hAnsiTheme="minorHAnsi" w:cstheme="minorBidi"/>
            <w:b w:val="0"/>
            <w:noProof/>
            <w:sz w:val="24"/>
            <w:szCs w:val="24"/>
            <w:lang w:val="en-FI" w:eastAsia="en-GB"/>
          </w:rPr>
          <w:tab/>
        </w:r>
        <w:r w:rsidRPr="00AA4BE6">
          <w:rPr>
            <w:rStyle w:val="Hyperlink"/>
            <w:noProof/>
          </w:rPr>
          <w:t>If the C-DU accepts the request for initiating a TA establishment procedure, the C-DU sends to the CU a dedicated RACH configuration for the TA establishment procedure (e.g., in UE Context Setup Response and UE Context Modification Response).</w:t>
        </w:r>
      </w:hyperlink>
    </w:p>
    <w:p w14:paraId="62F418F8"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6" w:history="1">
        <w:r w:rsidRPr="00AA4BE6">
          <w:rPr>
            <w:rStyle w:val="Hyperlink"/>
            <w:rFonts w:eastAsia="DengXian"/>
            <w:noProof/>
          </w:rPr>
          <w:t>Proposal 6</w:t>
        </w:r>
        <w:r>
          <w:rPr>
            <w:rFonts w:asciiTheme="minorHAnsi" w:eastAsiaTheme="minorEastAsia" w:hAnsiTheme="minorHAnsi" w:cstheme="minorBidi"/>
            <w:b w:val="0"/>
            <w:noProof/>
            <w:sz w:val="24"/>
            <w:szCs w:val="24"/>
            <w:lang w:val="en-FI" w:eastAsia="en-GB"/>
          </w:rPr>
          <w:tab/>
        </w:r>
        <w:r w:rsidRPr="00AA4BE6">
          <w:rPr>
            <w:rStyle w:val="Hyperlink"/>
            <w:noProof/>
          </w:rPr>
          <w:t xml:space="preserve">The UE receives the RACH configuration for the TA establishment procedure within the same </w:t>
        </w:r>
        <w:r w:rsidRPr="00AA4BE6">
          <w:rPr>
            <w:rStyle w:val="Hyperlink"/>
            <w:i/>
            <w:iCs/>
            <w:noProof/>
          </w:rPr>
          <w:t>RRCReconfiguration</w:t>
        </w:r>
        <w:r w:rsidRPr="00AA4BE6">
          <w:rPr>
            <w:rStyle w:val="Hyperlink"/>
            <w:noProof/>
          </w:rPr>
          <w:t xml:space="preserve"> message that is used for adding or modifying an LTM candidate cell configuration.</w:t>
        </w:r>
      </w:hyperlink>
    </w:p>
    <w:p w14:paraId="496EE033"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7" w:history="1">
        <w:r w:rsidRPr="00AA4BE6">
          <w:rPr>
            <w:rStyle w:val="Hyperlink"/>
            <w:noProof/>
          </w:rPr>
          <w:t>Proposal 7</w:t>
        </w:r>
        <w:r>
          <w:rPr>
            <w:rFonts w:asciiTheme="minorHAnsi" w:eastAsiaTheme="minorEastAsia" w:hAnsiTheme="minorHAnsi" w:cstheme="minorBidi"/>
            <w:b w:val="0"/>
            <w:noProof/>
            <w:sz w:val="24"/>
            <w:szCs w:val="24"/>
            <w:lang w:val="en-FI" w:eastAsia="en-GB"/>
          </w:rPr>
          <w:tab/>
        </w:r>
        <w:r w:rsidRPr="00AA4BE6">
          <w:rPr>
            <w:rStyle w:val="Hyperlink"/>
            <w:noProof/>
          </w:rPr>
          <w:t>The S-DU triggers the initiation of the TA establishment procedure at the UE without the CU or C-DU(s) involvement.</w:t>
        </w:r>
      </w:hyperlink>
    </w:p>
    <w:p w14:paraId="3D9BD2E7"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8" w:history="1">
        <w:r w:rsidRPr="00AA4BE6">
          <w:rPr>
            <w:rStyle w:val="Hyperlink"/>
            <w:noProof/>
          </w:rPr>
          <w:t>Proposal 8</w:t>
        </w:r>
        <w:r>
          <w:rPr>
            <w:rFonts w:asciiTheme="minorHAnsi" w:eastAsiaTheme="minorEastAsia" w:hAnsiTheme="minorHAnsi" w:cstheme="minorBidi"/>
            <w:b w:val="0"/>
            <w:noProof/>
            <w:sz w:val="24"/>
            <w:szCs w:val="24"/>
            <w:lang w:val="en-FI" w:eastAsia="en-GB"/>
          </w:rPr>
          <w:tab/>
        </w:r>
        <w:r w:rsidRPr="00AA4BE6">
          <w:rPr>
            <w:rStyle w:val="Hyperlink"/>
            <w:noProof/>
          </w:rPr>
          <w:t>The PDCCH order for the TA establishment includes a LTM candidate cell configuration ID (e.g. 3 bits for 8 candidates).</w:t>
        </w:r>
      </w:hyperlink>
    </w:p>
    <w:p w14:paraId="1DF6C19C"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29" w:history="1">
        <w:r w:rsidRPr="00AA4BE6">
          <w:rPr>
            <w:rStyle w:val="Hyperlink"/>
            <w:rFonts w:eastAsia="DengXian"/>
            <w:noProof/>
          </w:rPr>
          <w:t>Proposal 9</w:t>
        </w:r>
        <w:r>
          <w:rPr>
            <w:rFonts w:asciiTheme="minorHAnsi" w:eastAsiaTheme="minorEastAsia" w:hAnsiTheme="minorHAnsi" w:cstheme="minorBidi"/>
            <w:b w:val="0"/>
            <w:noProof/>
            <w:sz w:val="24"/>
            <w:szCs w:val="24"/>
            <w:lang w:val="en-FI" w:eastAsia="en-GB"/>
          </w:rPr>
          <w:tab/>
        </w:r>
        <w:r w:rsidRPr="00AA4BE6">
          <w:rPr>
            <w:rStyle w:val="Hyperlink"/>
            <w:noProof/>
          </w:rPr>
          <w:t>When TA establishment is triggered and a “RAR” is not configured, the C-DU receives the preamble, calculates the TA value and provides it to the CU (which forwards it to the S-DU).</w:t>
        </w:r>
      </w:hyperlink>
    </w:p>
    <w:p w14:paraId="1E6E4169"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0" w:history="1">
        <w:r w:rsidRPr="00AA4BE6">
          <w:rPr>
            <w:rStyle w:val="Hyperlink"/>
            <w:noProof/>
          </w:rPr>
          <w:t>Proposal 10</w:t>
        </w:r>
        <w:r>
          <w:rPr>
            <w:rFonts w:asciiTheme="minorHAnsi" w:eastAsiaTheme="minorEastAsia" w:hAnsiTheme="minorHAnsi" w:cstheme="minorBidi"/>
            <w:b w:val="0"/>
            <w:noProof/>
            <w:sz w:val="24"/>
            <w:szCs w:val="24"/>
            <w:lang w:val="en-FI" w:eastAsia="en-GB"/>
          </w:rPr>
          <w:tab/>
        </w:r>
        <w:r w:rsidRPr="00AA4BE6">
          <w:rPr>
            <w:rStyle w:val="Hyperlink"/>
            <w:noProof/>
          </w:rPr>
          <w:t>When a TA establishment is triggered and a “RAR” is configured, the UE transmits the preamble to the C-DU and receives the TA value in/within the “RAR” and start a time alignment timer for the LTM candidate cell. FFS on whether the RAR is received from the serving or LTM candidate cell (up to RAN1).</w:t>
        </w:r>
      </w:hyperlink>
    </w:p>
    <w:p w14:paraId="06D0146B"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1" w:history="1">
        <w:r w:rsidRPr="00AA4BE6">
          <w:rPr>
            <w:rStyle w:val="Hyperlink"/>
            <w:noProof/>
          </w:rPr>
          <w:t>Proposal 11</w:t>
        </w:r>
        <w:r>
          <w:rPr>
            <w:rFonts w:asciiTheme="minorHAnsi" w:eastAsiaTheme="minorEastAsia" w:hAnsiTheme="minorHAnsi" w:cstheme="minorBidi"/>
            <w:b w:val="0"/>
            <w:noProof/>
            <w:sz w:val="24"/>
            <w:szCs w:val="24"/>
            <w:lang w:val="en-FI" w:eastAsia="en-GB"/>
          </w:rPr>
          <w:tab/>
        </w:r>
        <w:r w:rsidRPr="00AA4BE6">
          <w:rPr>
            <w:rStyle w:val="Hyperlink"/>
            <w:noProof/>
          </w:rPr>
          <w:t>When TA establishment with RAR is configured, the reception of the RAR by the UE indicates the successful reception of the preamble at the C-DU.</w:t>
        </w:r>
      </w:hyperlink>
    </w:p>
    <w:p w14:paraId="77ABF3FB"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2" w:history="1">
        <w:r w:rsidRPr="00AA4BE6">
          <w:rPr>
            <w:rStyle w:val="Hyperlink"/>
            <w:noProof/>
          </w:rPr>
          <w:t>Proposal 12</w:t>
        </w:r>
        <w:r>
          <w:rPr>
            <w:rFonts w:asciiTheme="minorHAnsi" w:eastAsiaTheme="minorEastAsia" w:hAnsiTheme="minorHAnsi" w:cstheme="minorBidi"/>
            <w:b w:val="0"/>
            <w:noProof/>
            <w:sz w:val="24"/>
            <w:szCs w:val="24"/>
            <w:lang w:val="en-FI" w:eastAsia="en-GB"/>
          </w:rPr>
          <w:tab/>
        </w:r>
        <w:r w:rsidRPr="00AA4BE6">
          <w:rPr>
            <w:rStyle w:val="Hyperlink"/>
            <w:noProof/>
          </w:rPr>
          <w:t>When TA establishment with RAR is configured, the absence of the RAR within the RAR time window indicates to the UE a failed attempt of preamble reception at the C-DU.</w:t>
        </w:r>
      </w:hyperlink>
    </w:p>
    <w:p w14:paraId="1ABBDD58"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3" w:history="1">
        <w:r w:rsidRPr="00AA4BE6">
          <w:rPr>
            <w:rStyle w:val="Hyperlink"/>
            <w:noProof/>
          </w:rPr>
          <w:t>Proposal 13</w:t>
        </w:r>
        <w:r>
          <w:rPr>
            <w:rFonts w:asciiTheme="minorHAnsi" w:eastAsiaTheme="minorEastAsia" w:hAnsiTheme="minorHAnsi" w:cstheme="minorBidi"/>
            <w:b w:val="0"/>
            <w:noProof/>
            <w:sz w:val="24"/>
            <w:szCs w:val="24"/>
            <w:lang w:val="en-FI" w:eastAsia="en-GB"/>
          </w:rPr>
          <w:tab/>
        </w:r>
        <w:r w:rsidRPr="00AA4BE6">
          <w:rPr>
            <w:rStyle w:val="Hyperlink"/>
            <w:noProof/>
          </w:rPr>
          <w:t>When TA establishment without RAR is configured, the reception of the TA value at the S-DU indicates the successful reception of the preamble at the C-DU.</w:t>
        </w:r>
      </w:hyperlink>
    </w:p>
    <w:p w14:paraId="342747DF"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4" w:history="1">
        <w:r w:rsidRPr="00AA4BE6">
          <w:rPr>
            <w:rStyle w:val="Hyperlink"/>
            <w:noProof/>
          </w:rPr>
          <w:t>Proposal 14</w:t>
        </w:r>
        <w:r>
          <w:rPr>
            <w:rFonts w:asciiTheme="minorHAnsi" w:eastAsiaTheme="minorEastAsia" w:hAnsiTheme="minorHAnsi" w:cstheme="minorBidi"/>
            <w:b w:val="0"/>
            <w:noProof/>
            <w:sz w:val="24"/>
            <w:szCs w:val="24"/>
            <w:lang w:val="en-FI" w:eastAsia="en-GB"/>
          </w:rPr>
          <w:tab/>
        </w:r>
        <w:r w:rsidRPr="00AA4BE6">
          <w:rPr>
            <w:rStyle w:val="Hyperlink"/>
            <w:noProof/>
          </w:rPr>
          <w:t>When TA establishment without RAR is configured, the absence of the TA value at the S-DU indicates a failed attempt of preamble reception at the C-DU. FFS on the preamble re-transmission and power ramping fallback.</w:t>
        </w:r>
      </w:hyperlink>
    </w:p>
    <w:p w14:paraId="61FCF3C0"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5" w:history="1">
        <w:r w:rsidRPr="00AA4BE6">
          <w:rPr>
            <w:rStyle w:val="Hyperlink"/>
            <w:noProof/>
          </w:rPr>
          <w:t>Proposal 15</w:t>
        </w:r>
        <w:r>
          <w:rPr>
            <w:rFonts w:asciiTheme="minorHAnsi" w:eastAsiaTheme="minorEastAsia" w:hAnsiTheme="minorHAnsi" w:cstheme="minorBidi"/>
            <w:b w:val="0"/>
            <w:noProof/>
            <w:sz w:val="24"/>
            <w:szCs w:val="24"/>
            <w:lang w:val="en-FI" w:eastAsia="en-GB"/>
          </w:rPr>
          <w:tab/>
        </w:r>
        <w:r w:rsidRPr="00AA4BE6">
          <w:rPr>
            <w:rStyle w:val="Hyperlink"/>
            <w:noProof/>
          </w:rPr>
          <w:t xml:space="preserve">When TA establishment without RAR is configured, the UE only </w:t>
        </w:r>
        <w:r w:rsidRPr="00AA4BE6">
          <w:rPr>
            <w:rStyle w:val="Hyperlink"/>
            <w:rFonts w:eastAsia="Yu Mincho" w:cs="Arial"/>
            <w:noProof/>
            <w:lang w:eastAsia="en-US"/>
          </w:rPr>
          <w:t>re-transmits PRACH for TA establishment to an LTM candidate in response to a new PDCCH order (no autonomous PRACH preamble re-transmissions).</w:t>
        </w:r>
      </w:hyperlink>
    </w:p>
    <w:p w14:paraId="4020005D"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6" w:history="1">
        <w:r w:rsidRPr="00AA4BE6">
          <w:rPr>
            <w:rStyle w:val="Hyperlink"/>
            <w:noProof/>
          </w:rPr>
          <w:t>Proposal 16</w:t>
        </w:r>
        <w:r>
          <w:rPr>
            <w:rFonts w:asciiTheme="minorHAnsi" w:eastAsiaTheme="minorEastAsia" w:hAnsiTheme="minorHAnsi" w:cstheme="minorBidi"/>
            <w:b w:val="0"/>
            <w:noProof/>
            <w:sz w:val="24"/>
            <w:szCs w:val="24"/>
            <w:lang w:val="en-FI" w:eastAsia="en-GB"/>
          </w:rPr>
          <w:tab/>
        </w:r>
        <w:r w:rsidRPr="00AA4BE6">
          <w:rPr>
            <w:rStyle w:val="Hyperlink"/>
            <w:noProof/>
          </w:rPr>
          <w:t>When TA establishment without RAR is configured, there is no time alignment timer at the UE for the LTM candidate cell(s) as the TA value validity is monitored by the network.</w:t>
        </w:r>
      </w:hyperlink>
    </w:p>
    <w:p w14:paraId="26BAD40B"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7" w:history="1">
        <w:r w:rsidRPr="00AA4BE6">
          <w:rPr>
            <w:rStyle w:val="Hyperlink"/>
            <w:noProof/>
          </w:rPr>
          <w:t>Proposal 17</w:t>
        </w:r>
        <w:r>
          <w:rPr>
            <w:rFonts w:asciiTheme="minorHAnsi" w:eastAsiaTheme="minorEastAsia" w:hAnsiTheme="minorHAnsi" w:cstheme="minorBidi"/>
            <w:b w:val="0"/>
            <w:noProof/>
            <w:sz w:val="24"/>
            <w:szCs w:val="24"/>
            <w:lang w:val="en-FI" w:eastAsia="en-GB"/>
          </w:rPr>
          <w:tab/>
        </w:r>
        <w:r w:rsidRPr="00AA4BE6">
          <w:rPr>
            <w:rStyle w:val="Hyperlink"/>
            <w:noProof/>
          </w:rPr>
          <w:t>The MAC CE for LTM cell switch includes the TA value and the LTM candidate configuration ID.</w:t>
        </w:r>
      </w:hyperlink>
    </w:p>
    <w:p w14:paraId="68655ED2" w14:textId="77777777" w:rsidR="0090748F" w:rsidRDefault="0090748F">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7338" w:history="1">
        <w:r w:rsidRPr="00AA4BE6">
          <w:rPr>
            <w:rStyle w:val="Hyperlink"/>
            <w:noProof/>
          </w:rPr>
          <w:t>Proposal 18</w:t>
        </w:r>
        <w:r>
          <w:rPr>
            <w:rFonts w:asciiTheme="minorHAnsi" w:eastAsiaTheme="minorEastAsia" w:hAnsiTheme="minorHAnsi" w:cstheme="minorBidi"/>
            <w:b w:val="0"/>
            <w:noProof/>
            <w:sz w:val="24"/>
            <w:szCs w:val="24"/>
            <w:lang w:val="en-FI" w:eastAsia="en-GB"/>
          </w:rPr>
          <w:tab/>
        </w:r>
        <w:r w:rsidRPr="00AA4BE6">
          <w:rPr>
            <w:rStyle w:val="Hyperlink"/>
            <w:noProof/>
          </w:rPr>
          <w:t>RAN2 to discuss solutions for the setting of the Time Alignment timer when the UE receives the TA value in the LTM cell switch command:</w:t>
        </w:r>
      </w:hyperlink>
    </w:p>
    <w:p w14:paraId="13F37A4E" w14:textId="77777777" w:rsidR="0090748F" w:rsidRDefault="0090748F" w:rsidP="0090748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339" w:history="1">
        <w:r w:rsidRPr="00AA4BE6">
          <w:rPr>
            <w:rStyle w:val="Hyperlink"/>
            <w:noProof/>
          </w:rPr>
          <w:t>a.</w:t>
        </w:r>
        <w:r>
          <w:rPr>
            <w:rFonts w:asciiTheme="minorHAnsi" w:eastAsiaTheme="minorEastAsia" w:hAnsiTheme="minorHAnsi" w:cstheme="minorBidi"/>
            <w:b w:val="0"/>
            <w:noProof/>
            <w:sz w:val="24"/>
            <w:szCs w:val="24"/>
            <w:lang w:val="en-FI" w:eastAsia="en-GB"/>
          </w:rPr>
          <w:tab/>
        </w:r>
        <w:r w:rsidRPr="00AA4BE6">
          <w:rPr>
            <w:rStyle w:val="Hyperlink"/>
            <w:rFonts w:eastAsia="DengXian" w:cs="Arial"/>
            <w:noProof/>
          </w:rPr>
          <w:t>Time alignment timer indication (or something equivalent e.g., delta) included in the LTM cell switch command.</w:t>
        </w:r>
      </w:hyperlink>
    </w:p>
    <w:p w14:paraId="7EA7B7E8" w14:textId="77777777" w:rsidR="0090748F" w:rsidRDefault="0090748F" w:rsidP="0090748F">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7340" w:history="1">
        <w:r w:rsidRPr="00AA4BE6">
          <w:rPr>
            <w:rStyle w:val="Hyperlink"/>
            <w:noProof/>
          </w:rPr>
          <w:t>b.</w:t>
        </w:r>
        <w:r>
          <w:rPr>
            <w:rFonts w:asciiTheme="minorHAnsi" w:eastAsiaTheme="minorEastAsia" w:hAnsiTheme="minorHAnsi" w:cstheme="minorBidi"/>
            <w:b w:val="0"/>
            <w:noProof/>
            <w:sz w:val="24"/>
            <w:szCs w:val="24"/>
            <w:lang w:val="en-FI" w:eastAsia="en-GB"/>
          </w:rPr>
          <w:tab/>
        </w:r>
        <w:r w:rsidRPr="00AA4BE6">
          <w:rPr>
            <w:rStyle w:val="Hyperlink"/>
            <w:rFonts w:eastAsia="DengXian" w:cs="Arial"/>
            <w:noProof/>
          </w:rPr>
          <w:t>UE monitors the time difference between PRACH preamble transmission and reception of TA value in the LTM cell switch command, and this difference is substracted form the time alignment timer value configured in RRC.</w:t>
        </w:r>
      </w:hyperlink>
    </w:p>
    <w:p w14:paraId="64F3E645" w14:textId="03473A9E" w:rsidR="00C01F33" w:rsidRPr="002F3EBC" w:rsidRDefault="006E1C82" w:rsidP="002F3EBC">
      <w:pPr>
        <w:pStyle w:val="BodyText"/>
        <w:rPr>
          <w:b/>
          <w:bCs/>
        </w:rPr>
      </w:pPr>
      <w:r>
        <w:rPr>
          <w:b/>
          <w:bCs/>
          <w:lang w:val="en-US"/>
        </w:rPr>
        <w:fldChar w:fldCharType="end"/>
      </w:r>
    </w:p>
    <w:p w14:paraId="7BD5CFC3" w14:textId="0C8B89F3" w:rsidR="00F507D1" w:rsidRPr="00CE0424" w:rsidRDefault="001E172A" w:rsidP="00CE0424">
      <w:pPr>
        <w:pStyle w:val="Heading1"/>
      </w:pPr>
      <w:bookmarkStart w:id="22" w:name="_In-sequence_SDU_delivery"/>
      <w:bookmarkEnd w:id="22"/>
      <w:r>
        <w:t>4</w:t>
      </w:r>
      <w:r>
        <w:tab/>
      </w:r>
      <w:r w:rsidR="00F507D1" w:rsidRPr="00CE0424">
        <w:t>References</w:t>
      </w:r>
    </w:p>
    <w:p w14:paraId="4193CA81" w14:textId="36AC0E42" w:rsidR="005F3025" w:rsidRPr="00CE0424" w:rsidRDefault="00171D25" w:rsidP="001E172A">
      <w:pPr>
        <w:pStyle w:val="Reference"/>
      </w:pPr>
      <w:bookmarkStart w:id="23" w:name="_Ref174151459"/>
      <w:bookmarkStart w:id="24" w:name="_Ref189809556"/>
      <w:r w:rsidRPr="00171D25">
        <w:t>R1-2302194</w:t>
      </w:r>
      <w:r>
        <w:t>, “</w:t>
      </w:r>
      <w:r w:rsidR="00B31F76" w:rsidRPr="00B31F76">
        <w:t>LS on L1 measurement RS configuration and PDCCH ordered RACH for LTM</w:t>
      </w:r>
      <w:r>
        <w:t>”</w:t>
      </w:r>
      <w:r w:rsidR="00B31F76">
        <w:t xml:space="preserve">, source: </w:t>
      </w:r>
      <w:proofErr w:type="gramStart"/>
      <w:r w:rsidR="00B31F76">
        <w:t>RAN1</w:t>
      </w:r>
      <w:bookmarkEnd w:id="23"/>
      <w:bookmarkEnd w:id="24"/>
      <w:proofErr w:type="gramEnd"/>
    </w:p>
    <w:sectPr w:rsidR="005F3025"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25B4" w14:textId="77777777" w:rsidR="00E30A15" w:rsidRDefault="00E30A15">
      <w:r>
        <w:separator/>
      </w:r>
    </w:p>
  </w:endnote>
  <w:endnote w:type="continuationSeparator" w:id="0">
    <w:p w14:paraId="4C6B8048" w14:textId="77777777" w:rsidR="00E30A15" w:rsidRDefault="00E30A15">
      <w:r>
        <w:continuationSeparator/>
      </w:r>
    </w:p>
  </w:endnote>
  <w:endnote w:type="continuationNotice" w:id="1">
    <w:p w14:paraId="54137199" w14:textId="77777777" w:rsidR="00E30A15" w:rsidRDefault="00E30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D6900" w14:textId="77777777" w:rsidR="00F20F5C" w:rsidRDefault="00F20F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0838"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0BB" w14:textId="77777777" w:rsidR="00F20F5C" w:rsidRDefault="00F20F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B4B62" w14:textId="77777777" w:rsidR="00E30A15" w:rsidRDefault="00E30A15">
      <w:r>
        <w:separator/>
      </w:r>
    </w:p>
  </w:footnote>
  <w:footnote w:type="continuationSeparator" w:id="0">
    <w:p w14:paraId="3B4E67E5" w14:textId="77777777" w:rsidR="00E30A15" w:rsidRDefault="00E30A15">
      <w:r>
        <w:continuationSeparator/>
      </w:r>
    </w:p>
  </w:footnote>
  <w:footnote w:type="continuationNotice" w:id="1">
    <w:p w14:paraId="46F3052A" w14:textId="77777777" w:rsidR="00E30A15" w:rsidRDefault="00E30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5F1A"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4C16C" w14:textId="77777777" w:rsidR="00F20F5C" w:rsidRDefault="00F20F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CF77A" w14:textId="77777777" w:rsidR="00F20F5C" w:rsidRDefault="00F20F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E0D853E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8892996">
    <w:abstractNumId w:val="6"/>
  </w:num>
  <w:num w:numId="2" w16cid:durableId="866454445">
    <w:abstractNumId w:val="5"/>
  </w:num>
  <w:num w:numId="3" w16cid:durableId="715203429">
    <w:abstractNumId w:val="0"/>
  </w:num>
  <w:num w:numId="4" w16cid:durableId="1913154071">
    <w:abstractNumId w:val="7"/>
  </w:num>
  <w:num w:numId="5" w16cid:durableId="404886930">
    <w:abstractNumId w:val="8"/>
  </w:num>
  <w:num w:numId="6" w16cid:durableId="993145414">
    <w:abstractNumId w:val="9"/>
  </w:num>
  <w:num w:numId="7" w16cid:durableId="1383484466">
    <w:abstractNumId w:val="2"/>
  </w:num>
  <w:num w:numId="8" w16cid:durableId="1116873427">
    <w:abstractNumId w:val="3"/>
  </w:num>
  <w:num w:numId="9" w16cid:durableId="550075695">
    <w:abstractNumId w:val="1"/>
  </w:num>
  <w:num w:numId="10" w16cid:durableId="580599001">
    <w:abstractNumId w:val="13"/>
  </w:num>
  <w:num w:numId="11" w16cid:durableId="761485464">
    <w:abstractNumId w:val="4"/>
  </w:num>
  <w:num w:numId="12" w16cid:durableId="925846756">
    <w:abstractNumId w:val="10"/>
  </w:num>
  <w:num w:numId="13" w16cid:durableId="926157373">
    <w:abstractNumId w:val="11"/>
  </w:num>
  <w:num w:numId="14" w16cid:durableId="92295888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72E"/>
    <w:rsid w:val="00002A37"/>
    <w:rsid w:val="00003CB4"/>
    <w:rsid w:val="00004AB3"/>
    <w:rsid w:val="0000564C"/>
    <w:rsid w:val="00006446"/>
    <w:rsid w:val="00006833"/>
    <w:rsid w:val="00006896"/>
    <w:rsid w:val="00007CDC"/>
    <w:rsid w:val="00011B28"/>
    <w:rsid w:val="00013FEE"/>
    <w:rsid w:val="00015D15"/>
    <w:rsid w:val="0001634A"/>
    <w:rsid w:val="000166D3"/>
    <w:rsid w:val="00022476"/>
    <w:rsid w:val="00022A7D"/>
    <w:rsid w:val="00022FA7"/>
    <w:rsid w:val="0002564D"/>
    <w:rsid w:val="00025ECA"/>
    <w:rsid w:val="000325B8"/>
    <w:rsid w:val="00034C15"/>
    <w:rsid w:val="00034D55"/>
    <w:rsid w:val="00035884"/>
    <w:rsid w:val="00036BA1"/>
    <w:rsid w:val="00037F96"/>
    <w:rsid w:val="000422E2"/>
    <w:rsid w:val="00042F22"/>
    <w:rsid w:val="000444EF"/>
    <w:rsid w:val="00052A07"/>
    <w:rsid w:val="000534E3"/>
    <w:rsid w:val="00053AA6"/>
    <w:rsid w:val="00054ABA"/>
    <w:rsid w:val="00054B20"/>
    <w:rsid w:val="0005606A"/>
    <w:rsid w:val="00057117"/>
    <w:rsid w:val="000616E7"/>
    <w:rsid w:val="00062B15"/>
    <w:rsid w:val="0006487E"/>
    <w:rsid w:val="00065E1A"/>
    <w:rsid w:val="00071930"/>
    <w:rsid w:val="00076137"/>
    <w:rsid w:val="00077E5F"/>
    <w:rsid w:val="0008036A"/>
    <w:rsid w:val="0008192D"/>
    <w:rsid w:val="00081AE6"/>
    <w:rsid w:val="000855EB"/>
    <w:rsid w:val="00085B52"/>
    <w:rsid w:val="000866F2"/>
    <w:rsid w:val="0009009F"/>
    <w:rsid w:val="00091557"/>
    <w:rsid w:val="000924C1"/>
    <w:rsid w:val="000924F0"/>
    <w:rsid w:val="00093474"/>
    <w:rsid w:val="0009510F"/>
    <w:rsid w:val="000A1B7B"/>
    <w:rsid w:val="000A3B79"/>
    <w:rsid w:val="000A56F2"/>
    <w:rsid w:val="000B1714"/>
    <w:rsid w:val="000B2719"/>
    <w:rsid w:val="000B30AF"/>
    <w:rsid w:val="000B3A8F"/>
    <w:rsid w:val="000B4AB9"/>
    <w:rsid w:val="000B58C3"/>
    <w:rsid w:val="000B61E9"/>
    <w:rsid w:val="000B72CE"/>
    <w:rsid w:val="000C165A"/>
    <w:rsid w:val="000C2E19"/>
    <w:rsid w:val="000C4028"/>
    <w:rsid w:val="000C42B2"/>
    <w:rsid w:val="000C55B0"/>
    <w:rsid w:val="000D0C10"/>
    <w:rsid w:val="000D0D07"/>
    <w:rsid w:val="000D1F9F"/>
    <w:rsid w:val="000D225B"/>
    <w:rsid w:val="000D4530"/>
    <w:rsid w:val="000D4797"/>
    <w:rsid w:val="000D7DCE"/>
    <w:rsid w:val="000E0527"/>
    <w:rsid w:val="000E1E92"/>
    <w:rsid w:val="000E1F59"/>
    <w:rsid w:val="000E2B1E"/>
    <w:rsid w:val="000E4DF7"/>
    <w:rsid w:val="000E4F20"/>
    <w:rsid w:val="000E4FD7"/>
    <w:rsid w:val="000E64AE"/>
    <w:rsid w:val="000E7843"/>
    <w:rsid w:val="000F06D6"/>
    <w:rsid w:val="000F0EB1"/>
    <w:rsid w:val="000F1106"/>
    <w:rsid w:val="000F393A"/>
    <w:rsid w:val="000F3BE9"/>
    <w:rsid w:val="000F3F6C"/>
    <w:rsid w:val="000F688C"/>
    <w:rsid w:val="000F6DF3"/>
    <w:rsid w:val="001005FF"/>
    <w:rsid w:val="001062FB"/>
    <w:rsid w:val="001063E6"/>
    <w:rsid w:val="001117D1"/>
    <w:rsid w:val="00111C0D"/>
    <w:rsid w:val="00113CF4"/>
    <w:rsid w:val="001148DE"/>
    <w:rsid w:val="001153EA"/>
    <w:rsid w:val="00115643"/>
    <w:rsid w:val="00116765"/>
    <w:rsid w:val="00120696"/>
    <w:rsid w:val="0012118D"/>
    <w:rsid w:val="001219F5"/>
    <w:rsid w:val="00121A20"/>
    <w:rsid w:val="0012377F"/>
    <w:rsid w:val="00124314"/>
    <w:rsid w:val="00126B4A"/>
    <w:rsid w:val="00130204"/>
    <w:rsid w:val="00131F3F"/>
    <w:rsid w:val="00132FD0"/>
    <w:rsid w:val="00134108"/>
    <w:rsid w:val="001344C0"/>
    <w:rsid w:val="001346FA"/>
    <w:rsid w:val="00135252"/>
    <w:rsid w:val="00137AB5"/>
    <w:rsid w:val="00137F0B"/>
    <w:rsid w:val="00144DEE"/>
    <w:rsid w:val="00151E23"/>
    <w:rsid w:val="001526E0"/>
    <w:rsid w:val="001551B5"/>
    <w:rsid w:val="001557E9"/>
    <w:rsid w:val="00160B91"/>
    <w:rsid w:val="001659C1"/>
    <w:rsid w:val="00167C29"/>
    <w:rsid w:val="00171D25"/>
    <w:rsid w:val="00173A8E"/>
    <w:rsid w:val="0017502C"/>
    <w:rsid w:val="00176205"/>
    <w:rsid w:val="0018143F"/>
    <w:rsid w:val="0018195C"/>
    <w:rsid w:val="00181FF8"/>
    <w:rsid w:val="00182E90"/>
    <w:rsid w:val="00190AC1"/>
    <w:rsid w:val="0019341A"/>
    <w:rsid w:val="00197DF9"/>
    <w:rsid w:val="001A1987"/>
    <w:rsid w:val="001A23B4"/>
    <w:rsid w:val="001A2564"/>
    <w:rsid w:val="001A2879"/>
    <w:rsid w:val="001A6173"/>
    <w:rsid w:val="001A6CBA"/>
    <w:rsid w:val="001B049C"/>
    <w:rsid w:val="001B0D97"/>
    <w:rsid w:val="001B103B"/>
    <w:rsid w:val="001B3B64"/>
    <w:rsid w:val="001B5A5D"/>
    <w:rsid w:val="001C1CE5"/>
    <w:rsid w:val="001C3D2A"/>
    <w:rsid w:val="001C4EB8"/>
    <w:rsid w:val="001C50C8"/>
    <w:rsid w:val="001C5CB8"/>
    <w:rsid w:val="001C71DF"/>
    <w:rsid w:val="001D256A"/>
    <w:rsid w:val="001D51BA"/>
    <w:rsid w:val="001D53E7"/>
    <w:rsid w:val="001D6342"/>
    <w:rsid w:val="001D6D53"/>
    <w:rsid w:val="001E172A"/>
    <w:rsid w:val="001E470D"/>
    <w:rsid w:val="001E58E2"/>
    <w:rsid w:val="001E7AED"/>
    <w:rsid w:val="001F3504"/>
    <w:rsid w:val="001F3916"/>
    <w:rsid w:val="001F54C5"/>
    <w:rsid w:val="001F662C"/>
    <w:rsid w:val="001F7074"/>
    <w:rsid w:val="001F7F91"/>
    <w:rsid w:val="00200490"/>
    <w:rsid w:val="00201F3A"/>
    <w:rsid w:val="002027B8"/>
    <w:rsid w:val="00203F96"/>
    <w:rsid w:val="0020665D"/>
    <w:rsid w:val="002069B2"/>
    <w:rsid w:val="00207FA3"/>
    <w:rsid w:val="00210100"/>
    <w:rsid w:val="00210B94"/>
    <w:rsid w:val="00210FE0"/>
    <w:rsid w:val="00212111"/>
    <w:rsid w:val="00214DA8"/>
    <w:rsid w:val="00215423"/>
    <w:rsid w:val="002158FA"/>
    <w:rsid w:val="00216726"/>
    <w:rsid w:val="0021790C"/>
    <w:rsid w:val="00220600"/>
    <w:rsid w:val="002224DB"/>
    <w:rsid w:val="00222B4D"/>
    <w:rsid w:val="00223FCB"/>
    <w:rsid w:val="00224658"/>
    <w:rsid w:val="002252C3"/>
    <w:rsid w:val="002257F2"/>
    <w:rsid w:val="00225C54"/>
    <w:rsid w:val="00226F0F"/>
    <w:rsid w:val="00230765"/>
    <w:rsid w:val="00230D18"/>
    <w:rsid w:val="002319E4"/>
    <w:rsid w:val="00231AD4"/>
    <w:rsid w:val="00232D77"/>
    <w:rsid w:val="00235632"/>
    <w:rsid w:val="00235872"/>
    <w:rsid w:val="00237CC1"/>
    <w:rsid w:val="00240150"/>
    <w:rsid w:val="00240F01"/>
    <w:rsid w:val="00241559"/>
    <w:rsid w:val="002435B3"/>
    <w:rsid w:val="00243DE1"/>
    <w:rsid w:val="002458EB"/>
    <w:rsid w:val="00246F92"/>
    <w:rsid w:val="002500C8"/>
    <w:rsid w:val="002510E0"/>
    <w:rsid w:val="00252E43"/>
    <w:rsid w:val="00254B78"/>
    <w:rsid w:val="00257543"/>
    <w:rsid w:val="002617E7"/>
    <w:rsid w:val="00262DAC"/>
    <w:rsid w:val="00264228"/>
    <w:rsid w:val="00264334"/>
    <w:rsid w:val="0026473E"/>
    <w:rsid w:val="00266214"/>
    <w:rsid w:val="002663A9"/>
    <w:rsid w:val="00266BF2"/>
    <w:rsid w:val="00267C83"/>
    <w:rsid w:val="0027144F"/>
    <w:rsid w:val="00271813"/>
    <w:rsid w:val="00271F3A"/>
    <w:rsid w:val="00273278"/>
    <w:rsid w:val="00273330"/>
    <w:rsid w:val="002737F4"/>
    <w:rsid w:val="00273C26"/>
    <w:rsid w:val="002757D6"/>
    <w:rsid w:val="002805F5"/>
    <w:rsid w:val="00280751"/>
    <w:rsid w:val="00282164"/>
    <w:rsid w:val="0028280A"/>
    <w:rsid w:val="00284091"/>
    <w:rsid w:val="00286ACD"/>
    <w:rsid w:val="00287838"/>
    <w:rsid w:val="00290782"/>
    <w:rsid w:val="002907B5"/>
    <w:rsid w:val="00292EB7"/>
    <w:rsid w:val="00296227"/>
    <w:rsid w:val="00296F44"/>
    <w:rsid w:val="0029777D"/>
    <w:rsid w:val="002A055E"/>
    <w:rsid w:val="002A1B58"/>
    <w:rsid w:val="002A1D4E"/>
    <w:rsid w:val="002A2869"/>
    <w:rsid w:val="002A35F3"/>
    <w:rsid w:val="002A43B1"/>
    <w:rsid w:val="002A4A87"/>
    <w:rsid w:val="002A52B6"/>
    <w:rsid w:val="002A72BE"/>
    <w:rsid w:val="002B24D6"/>
    <w:rsid w:val="002C1F5B"/>
    <w:rsid w:val="002C41E6"/>
    <w:rsid w:val="002C5A43"/>
    <w:rsid w:val="002D071A"/>
    <w:rsid w:val="002D1A94"/>
    <w:rsid w:val="002D22F8"/>
    <w:rsid w:val="002D2AC3"/>
    <w:rsid w:val="002D34B2"/>
    <w:rsid w:val="002D48B0"/>
    <w:rsid w:val="002D5B37"/>
    <w:rsid w:val="002D7637"/>
    <w:rsid w:val="002E08FF"/>
    <w:rsid w:val="002E17F2"/>
    <w:rsid w:val="002E7CAE"/>
    <w:rsid w:val="002F2771"/>
    <w:rsid w:val="002F2C92"/>
    <w:rsid w:val="002F37A9"/>
    <w:rsid w:val="002F3EBC"/>
    <w:rsid w:val="002F797A"/>
    <w:rsid w:val="00301CE6"/>
    <w:rsid w:val="0030256B"/>
    <w:rsid w:val="0030501F"/>
    <w:rsid w:val="00307BA1"/>
    <w:rsid w:val="00311702"/>
    <w:rsid w:val="00311988"/>
    <w:rsid w:val="00311E82"/>
    <w:rsid w:val="00313CF3"/>
    <w:rsid w:val="00313FD6"/>
    <w:rsid w:val="003143BD"/>
    <w:rsid w:val="00314BB1"/>
    <w:rsid w:val="00315363"/>
    <w:rsid w:val="00315D14"/>
    <w:rsid w:val="00315F8C"/>
    <w:rsid w:val="003203ED"/>
    <w:rsid w:val="00322C9F"/>
    <w:rsid w:val="00324D23"/>
    <w:rsid w:val="0032643A"/>
    <w:rsid w:val="003267B7"/>
    <w:rsid w:val="00330A4A"/>
    <w:rsid w:val="00331751"/>
    <w:rsid w:val="00334579"/>
    <w:rsid w:val="00335858"/>
    <w:rsid w:val="00336BDA"/>
    <w:rsid w:val="00336CF8"/>
    <w:rsid w:val="00337911"/>
    <w:rsid w:val="00342255"/>
    <w:rsid w:val="00342BD7"/>
    <w:rsid w:val="00345C0D"/>
    <w:rsid w:val="00346DB5"/>
    <w:rsid w:val="003477B1"/>
    <w:rsid w:val="003505CD"/>
    <w:rsid w:val="003515B9"/>
    <w:rsid w:val="00352B60"/>
    <w:rsid w:val="00352D58"/>
    <w:rsid w:val="00354109"/>
    <w:rsid w:val="003544BA"/>
    <w:rsid w:val="00357380"/>
    <w:rsid w:val="003602D9"/>
    <w:rsid w:val="003604CE"/>
    <w:rsid w:val="00360AD8"/>
    <w:rsid w:val="00366477"/>
    <w:rsid w:val="00366B5B"/>
    <w:rsid w:val="00370E47"/>
    <w:rsid w:val="00370F68"/>
    <w:rsid w:val="00371D99"/>
    <w:rsid w:val="0037411A"/>
    <w:rsid w:val="003742AC"/>
    <w:rsid w:val="00377B55"/>
    <w:rsid w:val="00377CE1"/>
    <w:rsid w:val="00382229"/>
    <w:rsid w:val="00385BF0"/>
    <w:rsid w:val="003939FF"/>
    <w:rsid w:val="0039422A"/>
    <w:rsid w:val="003A1E8E"/>
    <w:rsid w:val="003A2223"/>
    <w:rsid w:val="003A2A0F"/>
    <w:rsid w:val="003A301E"/>
    <w:rsid w:val="003A45A1"/>
    <w:rsid w:val="003A59A5"/>
    <w:rsid w:val="003A5B0A"/>
    <w:rsid w:val="003A6BAC"/>
    <w:rsid w:val="003A70A4"/>
    <w:rsid w:val="003A7972"/>
    <w:rsid w:val="003A7EF3"/>
    <w:rsid w:val="003B159C"/>
    <w:rsid w:val="003B369F"/>
    <w:rsid w:val="003B36A3"/>
    <w:rsid w:val="003B3F2D"/>
    <w:rsid w:val="003B64BB"/>
    <w:rsid w:val="003B7FE5"/>
    <w:rsid w:val="003C11C8"/>
    <w:rsid w:val="003C2702"/>
    <w:rsid w:val="003C7806"/>
    <w:rsid w:val="003D109F"/>
    <w:rsid w:val="003D225A"/>
    <w:rsid w:val="003D2478"/>
    <w:rsid w:val="003D3C45"/>
    <w:rsid w:val="003D5B1F"/>
    <w:rsid w:val="003E15FA"/>
    <w:rsid w:val="003E32E1"/>
    <w:rsid w:val="003E3FAE"/>
    <w:rsid w:val="003E55E4"/>
    <w:rsid w:val="003E74E3"/>
    <w:rsid w:val="003E7EB6"/>
    <w:rsid w:val="003F05C7"/>
    <w:rsid w:val="003F1EB6"/>
    <w:rsid w:val="003F2CD4"/>
    <w:rsid w:val="003F4F54"/>
    <w:rsid w:val="003F6BBE"/>
    <w:rsid w:val="004000E8"/>
    <w:rsid w:val="004029DD"/>
    <w:rsid w:val="00402E2B"/>
    <w:rsid w:val="00403881"/>
    <w:rsid w:val="0040512B"/>
    <w:rsid w:val="00405CA5"/>
    <w:rsid w:val="004067BB"/>
    <w:rsid w:val="004071EC"/>
    <w:rsid w:val="00407CD3"/>
    <w:rsid w:val="00410134"/>
    <w:rsid w:val="00410B72"/>
    <w:rsid w:val="00410F18"/>
    <w:rsid w:val="0041263E"/>
    <w:rsid w:val="00413AAC"/>
    <w:rsid w:val="00413E92"/>
    <w:rsid w:val="00416948"/>
    <w:rsid w:val="00421105"/>
    <w:rsid w:val="00422AA4"/>
    <w:rsid w:val="004242F4"/>
    <w:rsid w:val="00426BF6"/>
    <w:rsid w:val="00427248"/>
    <w:rsid w:val="004277B6"/>
    <w:rsid w:val="00431386"/>
    <w:rsid w:val="0043709C"/>
    <w:rsid w:val="00437447"/>
    <w:rsid w:val="00440345"/>
    <w:rsid w:val="00441A92"/>
    <w:rsid w:val="00442881"/>
    <w:rsid w:val="004431DC"/>
    <w:rsid w:val="00443A7E"/>
    <w:rsid w:val="00444F56"/>
    <w:rsid w:val="00446488"/>
    <w:rsid w:val="00446C77"/>
    <w:rsid w:val="00446CCE"/>
    <w:rsid w:val="00447555"/>
    <w:rsid w:val="004517AA"/>
    <w:rsid w:val="00452CAC"/>
    <w:rsid w:val="00453613"/>
    <w:rsid w:val="00457565"/>
    <w:rsid w:val="00457B71"/>
    <w:rsid w:val="00462115"/>
    <w:rsid w:val="004669E2"/>
    <w:rsid w:val="00470C31"/>
    <w:rsid w:val="00471DE0"/>
    <w:rsid w:val="004734D0"/>
    <w:rsid w:val="004751AA"/>
    <w:rsid w:val="0047556B"/>
    <w:rsid w:val="00475992"/>
    <w:rsid w:val="00477665"/>
    <w:rsid w:val="00477768"/>
    <w:rsid w:val="00492BC5"/>
    <w:rsid w:val="004941B6"/>
    <w:rsid w:val="00494F64"/>
    <w:rsid w:val="004964F1"/>
    <w:rsid w:val="00497D5C"/>
    <w:rsid w:val="004A16BC"/>
    <w:rsid w:val="004A21FC"/>
    <w:rsid w:val="004A2B94"/>
    <w:rsid w:val="004A7305"/>
    <w:rsid w:val="004A7E39"/>
    <w:rsid w:val="004B08EA"/>
    <w:rsid w:val="004B38CE"/>
    <w:rsid w:val="004B534C"/>
    <w:rsid w:val="004B6F6A"/>
    <w:rsid w:val="004B7C0C"/>
    <w:rsid w:val="004C0C11"/>
    <w:rsid w:val="004C0C2B"/>
    <w:rsid w:val="004C0D98"/>
    <w:rsid w:val="004C3898"/>
    <w:rsid w:val="004D3402"/>
    <w:rsid w:val="004D36B1"/>
    <w:rsid w:val="004D4E2C"/>
    <w:rsid w:val="004D5D57"/>
    <w:rsid w:val="004D7EBD"/>
    <w:rsid w:val="004E1119"/>
    <w:rsid w:val="004E2680"/>
    <w:rsid w:val="004E28F9"/>
    <w:rsid w:val="004E3CA0"/>
    <w:rsid w:val="004E462E"/>
    <w:rsid w:val="004E4887"/>
    <w:rsid w:val="004E4C47"/>
    <w:rsid w:val="004E56DC"/>
    <w:rsid w:val="004E76F4"/>
    <w:rsid w:val="004F0B4E"/>
    <w:rsid w:val="004F0B6C"/>
    <w:rsid w:val="004F1906"/>
    <w:rsid w:val="004F2078"/>
    <w:rsid w:val="004F4465"/>
    <w:rsid w:val="004F4DA3"/>
    <w:rsid w:val="004F5803"/>
    <w:rsid w:val="005002A0"/>
    <w:rsid w:val="0050414B"/>
    <w:rsid w:val="0050499F"/>
    <w:rsid w:val="00506557"/>
    <w:rsid w:val="0050677A"/>
    <w:rsid w:val="005108D8"/>
    <w:rsid w:val="005116F9"/>
    <w:rsid w:val="00512AD4"/>
    <w:rsid w:val="005153A7"/>
    <w:rsid w:val="005164C3"/>
    <w:rsid w:val="0052142C"/>
    <w:rsid w:val="005219CF"/>
    <w:rsid w:val="00524E6E"/>
    <w:rsid w:val="005257EA"/>
    <w:rsid w:val="005340C8"/>
    <w:rsid w:val="00534B59"/>
    <w:rsid w:val="0053526D"/>
    <w:rsid w:val="00536759"/>
    <w:rsid w:val="00537C62"/>
    <w:rsid w:val="005402F4"/>
    <w:rsid w:val="005455C2"/>
    <w:rsid w:val="00546970"/>
    <w:rsid w:val="00550C2C"/>
    <w:rsid w:val="00554E19"/>
    <w:rsid w:val="005559D1"/>
    <w:rsid w:val="0056121F"/>
    <w:rsid w:val="005650DF"/>
    <w:rsid w:val="00565FC9"/>
    <w:rsid w:val="00567C77"/>
    <w:rsid w:val="00572505"/>
    <w:rsid w:val="00572F01"/>
    <w:rsid w:val="00577393"/>
    <w:rsid w:val="00577C52"/>
    <w:rsid w:val="00577E90"/>
    <w:rsid w:val="0058180F"/>
    <w:rsid w:val="00582809"/>
    <w:rsid w:val="0058771E"/>
    <w:rsid w:val="0058798C"/>
    <w:rsid w:val="005900FA"/>
    <w:rsid w:val="00590200"/>
    <w:rsid w:val="00590C18"/>
    <w:rsid w:val="005935A4"/>
    <w:rsid w:val="00593C80"/>
    <w:rsid w:val="005948C2"/>
    <w:rsid w:val="00595DCA"/>
    <w:rsid w:val="0059779B"/>
    <w:rsid w:val="005A03A1"/>
    <w:rsid w:val="005A1A71"/>
    <w:rsid w:val="005A209A"/>
    <w:rsid w:val="005A5081"/>
    <w:rsid w:val="005A662D"/>
    <w:rsid w:val="005B1409"/>
    <w:rsid w:val="005B35D7"/>
    <w:rsid w:val="005B392A"/>
    <w:rsid w:val="005B3AA3"/>
    <w:rsid w:val="005B62C5"/>
    <w:rsid w:val="005B6F83"/>
    <w:rsid w:val="005B70F9"/>
    <w:rsid w:val="005C74FB"/>
    <w:rsid w:val="005D1602"/>
    <w:rsid w:val="005D6ECC"/>
    <w:rsid w:val="005D7827"/>
    <w:rsid w:val="005E385F"/>
    <w:rsid w:val="005E5B81"/>
    <w:rsid w:val="005E7844"/>
    <w:rsid w:val="005F0804"/>
    <w:rsid w:val="005F0A0D"/>
    <w:rsid w:val="005F2CB1"/>
    <w:rsid w:val="005F3025"/>
    <w:rsid w:val="005F618C"/>
    <w:rsid w:val="005F70BD"/>
    <w:rsid w:val="0060283C"/>
    <w:rsid w:val="006043C0"/>
    <w:rsid w:val="00604F14"/>
    <w:rsid w:val="0060539A"/>
    <w:rsid w:val="00611B83"/>
    <w:rsid w:val="00613257"/>
    <w:rsid w:val="00614722"/>
    <w:rsid w:val="00616D58"/>
    <w:rsid w:val="00617083"/>
    <w:rsid w:val="00620A71"/>
    <w:rsid w:val="00620D80"/>
    <w:rsid w:val="00621959"/>
    <w:rsid w:val="006234A6"/>
    <w:rsid w:val="00630001"/>
    <w:rsid w:val="006311B3"/>
    <w:rsid w:val="0063123B"/>
    <w:rsid w:val="0063284C"/>
    <w:rsid w:val="00634FE3"/>
    <w:rsid w:val="00636398"/>
    <w:rsid w:val="006368D3"/>
    <w:rsid w:val="006377EC"/>
    <w:rsid w:val="006403DB"/>
    <w:rsid w:val="0064151F"/>
    <w:rsid w:val="00641533"/>
    <w:rsid w:val="0064208D"/>
    <w:rsid w:val="006431BA"/>
    <w:rsid w:val="00643475"/>
    <w:rsid w:val="0064396A"/>
    <w:rsid w:val="0064604A"/>
    <w:rsid w:val="0064624E"/>
    <w:rsid w:val="006503C6"/>
    <w:rsid w:val="00650AB9"/>
    <w:rsid w:val="00651B92"/>
    <w:rsid w:val="00655733"/>
    <w:rsid w:val="00655ACD"/>
    <w:rsid w:val="00656A92"/>
    <w:rsid w:val="00656DDE"/>
    <w:rsid w:val="0066011D"/>
    <w:rsid w:val="006607C0"/>
    <w:rsid w:val="006613A6"/>
    <w:rsid w:val="006627A2"/>
    <w:rsid w:val="006634E6"/>
    <w:rsid w:val="006655EE"/>
    <w:rsid w:val="00667EE7"/>
    <w:rsid w:val="00670257"/>
    <w:rsid w:val="00670922"/>
    <w:rsid w:val="00670BE1"/>
    <w:rsid w:val="0067218F"/>
    <w:rsid w:val="006727EB"/>
    <w:rsid w:val="006741F2"/>
    <w:rsid w:val="00674CC3"/>
    <w:rsid w:val="006752B5"/>
    <w:rsid w:val="00675C72"/>
    <w:rsid w:val="006771F9"/>
    <w:rsid w:val="006776D7"/>
    <w:rsid w:val="00681003"/>
    <w:rsid w:val="006817C9"/>
    <w:rsid w:val="00683ECE"/>
    <w:rsid w:val="00695FC2"/>
    <w:rsid w:val="00696179"/>
    <w:rsid w:val="00696949"/>
    <w:rsid w:val="00697052"/>
    <w:rsid w:val="0069715E"/>
    <w:rsid w:val="00697FDB"/>
    <w:rsid w:val="006A2115"/>
    <w:rsid w:val="006A46FB"/>
    <w:rsid w:val="006A5E28"/>
    <w:rsid w:val="006A697B"/>
    <w:rsid w:val="006A7AFF"/>
    <w:rsid w:val="006B1816"/>
    <w:rsid w:val="006B2099"/>
    <w:rsid w:val="006B364F"/>
    <w:rsid w:val="006B401C"/>
    <w:rsid w:val="006B50CF"/>
    <w:rsid w:val="006B57BB"/>
    <w:rsid w:val="006B69B7"/>
    <w:rsid w:val="006C03B8"/>
    <w:rsid w:val="006C5EC9"/>
    <w:rsid w:val="006C6059"/>
    <w:rsid w:val="006C7522"/>
    <w:rsid w:val="006D1105"/>
    <w:rsid w:val="006D6EE0"/>
    <w:rsid w:val="006D6F08"/>
    <w:rsid w:val="006E062C"/>
    <w:rsid w:val="006E1C82"/>
    <w:rsid w:val="006E28B7"/>
    <w:rsid w:val="006E2A9B"/>
    <w:rsid w:val="006E3310"/>
    <w:rsid w:val="006E4388"/>
    <w:rsid w:val="006E4E39"/>
    <w:rsid w:val="006E565E"/>
    <w:rsid w:val="006E5CAE"/>
    <w:rsid w:val="006E673D"/>
    <w:rsid w:val="006E7D3B"/>
    <w:rsid w:val="006F1AFD"/>
    <w:rsid w:val="006F1B70"/>
    <w:rsid w:val="006F341D"/>
    <w:rsid w:val="006F3CDE"/>
    <w:rsid w:val="006F58D4"/>
    <w:rsid w:val="006F6471"/>
    <w:rsid w:val="006F6582"/>
    <w:rsid w:val="00702502"/>
    <w:rsid w:val="007033D3"/>
    <w:rsid w:val="0070346E"/>
    <w:rsid w:val="007038FB"/>
    <w:rsid w:val="00704EDB"/>
    <w:rsid w:val="00706101"/>
    <w:rsid w:val="00706473"/>
    <w:rsid w:val="00706F0A"/>
    <w:rsid w:val="00707072"/>
    <w:rsid w:val="00707D61"/>
    <w:rsid w:val="00710911"/>
    <w:rsid w:val="007109DC"/>
    <w:rsid w:val="00712287"/>
    <w:rsid w:val="007123E7"/>
    <w:rsid w:val="00712772"/>
    <w:rsid w:val="00712C9A"/>
    <w:rsid w:val="007133F0"/>
    <w:rsid w:val="007148D3"/>
    <w:rsid w:val="007154C6"/>
    <w:rsid w:val="00715B9A"/>
    <w:rsid w:val="0071715E"/>
    <w:rsid w:val="00717DE5"/>
    <w:rsid w:val="00720960"/>
    <w:rsid w:val="007215FA"/>
    <w:rsid w:val="007257D0"/>
    <w:rsid w:val="00726683"/>
    <w:rsid w:val="00726EA6"/>
    <w:rsid w:val="00727208"/>
    <w:rsid w:val="00727680"/>
    <w:rsid w:val="007333CC"/>
    <w:rsid w:val="007348B1"/>
    <w:rsid w:val="00734BAC"/>
    <w:rsid w:val="00736193"/>
    <w:rsid w:val="007362A6"/>
    <w:rsid w:val="00736D7D"/>
    <w:rsid w:val="00740E58"/>
    <w:rsid w:val="007445A0"/>
    <w:rsid w:val="0074524B"/>
    <w:rsid w:val="00747D8B"/>
    <w:rsid w:val="00751228"/>
    <w:rsid w:val="00754873"/>
    <w:rsid w:val="007571E1"/>
    <w:rsid w:val="00757A16"/>
    <w:rsid w:val="007604B2"/>
    <w:rsid w:val="007604F4"/>
    <w:rsid w:val="00765281"/>
    <w:rsid w:val="00766BAD"/>
    <w:rsid w:val="00770C12"/>
    <w:rsid w:val="007729A2"/>
    <w:rsid w:val="007755F2"/>
    <w:rsid w:val="00776971"/>
    <w:rsid w:val="00780A80"/>
    <w:rsid w:val="007813FC"/>
    <w:rsid w:val="0078177E"/>
    <w:rsid w:val="00781EC6"/>
    <w:rsid w:val="0078304C"/>
    <w:rsid w:val="00783673"/>
    <w:rsid w:val="00785490"/>
    <w:rsid w:val="00786DBA"/>
    <w:rsid w:val="00787579"/>
    <w:rsid w:val="007925EA"/>
    <w:rsid w:val="0079354A"/>
    <w:rsid w:val="00793CD8"/>
    <w:rsid w:val="00795C92"/>
    <w:rsid w:val="00796231"/>
    <w:rsid w:val="007A05C8"/>
    <w:rsid w:val="007A0B90"/>
    <w:rsid w:val="007A1CB3"/>
    <w:rsid w:val="007A294B"/>
    <w:rsid w:val="007A306F"/>
    <w:rsid w:val="007A43A6"/>
    <w:rsid w:val="007A58A6"/>
    <w:rsid w:val="007A5CFC"/>
    <w:rsid w:val="007B06C4"/>
    <w:rsid w:val="007B1C5C"/>
    <w:rsid w:val="007B3D2D"/>
    <w:rsid w:val="007B3DC2"/>
    <w:rsid w:val="007B50AE"/>
    <w:rsid w:val="007B51DF"/>
    <w:rsid w:val="007B6855"/>
    <w:rsid w:val="007C05DD"/>
    <w:rsid w:val="007C353B"/>
    <w:rsid w:val="007C3D18"/>
    <w:rsid w:val="007C60BF"/>
    <w:rsid w:val="007C6526"/>
    <w:rsid w:val="007C6A07"/>
    <w:rsid w:val="007C75A1"/>
    <w:rsid w:val="007C77A5"/>
    <w:rsid w:val="007D04E5"/>
    <w:rsid w:val="007D5901"/>
    <w:rsid w:val="007D7526"/>
    <w:rsid w:val="007D75B6"/>
    <w:rsid w:val="007E3441"/>
    <w:rsid w:val="007E4610"/>
    <w:rsid w:val="007E4715"/>
    <w:rsid w:val="007E505B"/>
    <w:rsid w:val="007E6E0C"/>
    <w:rsid w:val="007E7091"/>
    <w:rsid w:val="007E751A"/>
    <w:rsid w:val="007F1549"/>
    <w:rsid w:val="007F20AB"/>
    <w:rsid w:val="007F38DF"/>
    <w:rsid w:val="00803FAE"/>
    <w:rsid w:val="0080605F"/>
    <w:rsid w:val="008074EE"/>
    <w:rsid w:val="00807786"/>
    <w:rsid w:val="0081048A"/>
    <w:rsid w:val="00811FCB"/>
    <w:rsid w:val="00812267"/>
    <w:rsid w:val="008146F0"/>
    <w:rsid w:val="008158D6"/>
    <w:rsid w:val="00817196"/>
    <w:rsid w:val="00822118"/>
    <w:rsid w:val="008235DB"/>
    <w:rsid w:val="00824AB4"/>
    <w:rsid w:val="00825C42"/>
    <w:rsid w:val="00825D25"/>
    <w:rsid w:val="00827D6F"/>
    <w:rsid w:val="008332E3"/>
    <w:rsid w:val="0083361B"/>
    <w:rsid w:val="00833AED"/>
    <w:rsid w:val="0083594C"/>
    <w:rsid w:val="0083739A"/>
    <w:rsid w:val="008376AC"/>
    <w:rsid w:val="00840035"/>
    <w:rsid w:val="008410A1"/>
    <w:rsid w:val="00842E18"/>
    <w:rsid w:val="008444E8"/>
    <w:rsid w:val="00844E80"/>
    <w:rsid w:val="008469B6"/>
    <w:rsid w:val="00846FE7"/>
    <w:rsid w:val="0085611E"/>
    <w:rsid w:val="00856911"/>
    <w:rsid w:val="00861FD6"/>
    <w:rsid w:val="008677FD"/>
    <w:rsid w:val="008706D4"/>
    <w:rsid w:val="00870F8A"/>
    <w:rsid w:val="008719A4"/>
    <w:rsid w:val="00871D23"/>
    <w:rsid w:val="00874312"/>
    <w:rsid w:val="0087437C"/>
    <w:rsid w:val="008743F0"/>
    <w:rsid w:val="00875CD7"/>
    <w:rsid w:val="00876B4D"/>
    <w:rsid w:val="00877F18"/>
    <w:rsid w:val="00880F0E"/>
    <w:rsid w:val="008839C0"/>
    <w:rsid w:val="008858EA"/>
    <w:rsid w:val="00885FE8"/>
    <w:rsid w:val="00886685"/>
    <w:rsid w:val="00887EAF"/>
    <w:rsid w:val="0089352D"/>
    <w:rsid w:val="008941E3"/>
    <w:rsid w:val="00894A88"/>
    <w:rsid w:val="00895386"/>
    <w:rsid w:val="00896A9E"/>
    <w:rsid w:val="00897490"/>
    <w:rsid w:val="008A21FF"/>
    <w:rsid w:val="008A2CE2"/>
    <w:rsid w:val="008A30AC"/>
    <w:rsid w:val="008A3943"/>
    <w:rsid w:val="008A44B8"/>
    <w:rsid w:val="008A51A8"/>
    <w:rsid w:val="008A54C7"/>
    <w:rsid w:val="008A66B5"/>
    <w:rsid w:val="008A77D8"/>
    <w:rsid w:val="008B0483"/>
    <w:rsid w:val="008B120C"/>
    <w:rsid w:val="008B271A"/>
    <w:rsid w:val="008B51A0"/>
    <w:rsid w:val="008B592A"/>
    <w:rsid w:val="008B7B5C"/>
    <w:rsid w:val="008C0C99"/>
    <w:rsid w:val="008C1A6D"/>
    <w:rsid w:val="008C2017"/>
    <w:rsid w:val="008C21C5"/>
    <w:rsid w:val="008C3A46"/>
    <w:rsid w:val="008C4958"/>
    <w:rsid w:val="008C4BAA"/>
    <w:rsid w:val="008C6AE8"/>
    <w:rsid w:val="008C7573"/>
    <w:rsid w:val="008D00A5"/>
    <w:rsid w:val="008D1E3F"/>
    <w:rsid w:val="008D34F1"/>
    <w:rsid w:val="008D39D8"/>
    <w:rsid w:val="008D42CF"/>
    <w:rsid w:val="008D6D1A"/>
    <w:rsid w:val="008E0218"/>
    <w:rsid w:val="008E065E"/>
    <w:rsid w:val="008E089F"/>
    <w:rsid w:val="008E0927"/>
    <w:rsid w:val="008E0B19"/>
    <w:rsid w:val="008E1909"/>
    <w:rsid w:val="008E2700"/>
    <w:rsid w:val="008F0200"/>
    <w:rsid w:val="008F1EAB"/>
    <w:rsid w:val="008F33DC"/>
    <w:rsid w:val="008F477F"/>
    <w:rsid w:val="00900499"/>
    <w:rsid w:val="0090223D"/>
    <w:rsid w:val="00902350"/>
    <w:rsid w:val="0090336B"/>
    <w:rsid w:val="00904992"/>
    <w:rsid w:val="009053AA"/>
    <w:rsid w:val="009053DD"/>
    <w:rsid w:val="00906939"/>
    <w:rsid w:val="0090748F"/>
    <w:rsid w:val="00910B7D"/>
    <w:rsid w:val="00911798"/>
    <w:rsid w:val="00911DFB"/>
    <w:rsid w:val="009139D9"/>
    <w:rsid w:val="009143FF"/>
    <w:rsid w:val="00914AD8"/>
    <w:rsid w:val="009154C0"/>
    <w:rsid w:val="00916079"/>
    <w:rsid w:val="00917CE9"/>
    <w:rsid w:val="00920B44"/>
    <w:rsid w:val="00920BF2"/>
    <w:rsid w:val="00922010"/>
    <w:rsid w:val="00931BD9"/>
    <w:rsid w:val="0093503B"/>
    <w:rsid w:val="009368F3"/>
    <w:rsid w:val="00937406"/>
    <w:rsid w:val="00937B32"/>
    <w:rsid w:val="00941636"/>
    <w:rsid w:val="009436C4"/>
    <w:rsid w:val="00943742"/>
    <w:rsid w:val="00945C05"/>
    <w:rsid w:val="00946945"/>
    <w:rsid w:val="009474CB"/>
    <w:rsid w:val="00947713"/>
    <w:rsid w:val="00947D9B"/>
    <w:rsid w:val="00950222"/>
    <w:rsid w:val="00950DE7"/>
    <w:rsid w:val="00953920"/>
    <w:rsid w:val="00953D47"/>
    <w:rsid w:val="00955194"/>
    <w:rsid w:val="00955EC5"/>
    <w:rsid w:val="0095681E"/>
    <w:rsid w:val="009572D4"/>
    <w:rsid w:val="00961921"/>
    <w:rsid w:val="0096430A"/>
    <w:rsid w:val="0096554B"/>
    <w:rsid w:val="0096584A"/>
    <w:rsid w:val="00967C88"/>
    <w:rsid w:val="0097014A"/>
    <w:rsid w:val="0097197E"/>
    <w:rsid w:val="00971F08"/>
    <w:rsid w:val="00972910"/>
    <w:rsid w:val="009742E7"/>
    <w:rsid w:val="0097603D"/>
    <w:rsid w:val="00976949"/>
    <w:rsid w:val="00980477"/>
    <w:rsid w:val="00981F80"/>
    <w:rsid w:val="00983534"/>
    <w:rsid w:val="00985253"/>
    <w:rsid w:val="009853B3"/>
    <w:rsid w:val="00990630"/>
    <w:rsid w:val="00991761"/>
    <w:rsid w:val="00991958"/>
    <w:rsid w:val="00991AE2"/>
    <w:rsid w:val="009934AC"/>
    <w:rsid w:val="00994DCA"/>
    <w:rsid w:val="009960EC"/>
    <w:rsid w:val="00996158"/>
    <w:rsid w:val="00996F58"/>
    <w:rsid w:val="009970DD"/>
    <w:rsid w:val="009A0FBA"/>
    <w:rsid w:val="009A1601"/>
    <w:rsid w:val="009A3BB6"/>
    <w:rsid w:val="009A462D"/>
    <w:rsid w:val="009A5CBA"/>
    <w:rsid w:val="009A6AB8"/>
    <w:rsid w:val="009B10F3"/>
    <w:rsid w:val="009B1F30"/>
    <w:rsid w:val="009B30B6"/>
    <w:rsid w:val="009B3AC2"/>
    <w:rsid w:val="009B4DF4"/>
    <w:rsid w:val="009B564E"/>
    <w:rsid w:val="009B7E87"/>
    <w:rsid w:val="009C0169"/>
    <w:rsid w:val="009C403E"/>
    <w:rsid w:val="009D4FF0"/>
    <w:rsid w:val="009D54F0"/>
    <w:rsid w:val="009D703C"/>
    <w:rsid w:val="009D718F"/>
    <w:rsid w:val="009E068F"/>
    <w:rsid w:val="009E14E0"/>
    <w:rsid w:val="009E2848"/>
    <w:rsid w:val="009E35DB"/>
    <w:rsid w:val="009E3ECE"/>
    <w:rsid w:val="009E47A3"/>
    <w:rsid w:val="009F08F3"/>
    <w:rsid w:val="009F344F"/>
    <w:rsid w:val="009F60DE"/>
    <w:rsid w:val="00A03143"/>
    <w:rsid w:val="00A031D8"/>
    <w:rsid w:val="00A048A8"/>
    <w:rsid w:val="00A04F49"/>
    <w:rsid w:val="00A13E54"/>
    <w:rsid w:val="00A17F63"/>
    <w:rsid w:val="00A2193B"/>
    <w:rsid w:val="00A221F0"/>
    <w:rsid w:val="00A2351A"/>
    <w:rsid w:val="00A26004"/>
    <w:rsid w:val="00A264A9"/>
    <w:rsid w:val="00A26DCF"/>
    <w:rsid w:val="00A27785"/>
    <w:rsid w:val="00A30187"/>
    <w:rsid w:val="00A3448A"/>
    <w:rsid w:val="00A36297"/>
    <w:rsid w:val="00A41E2B"/>
    <w:rsid w:val="00A42F83"/>
    <w:rsid w:val="00A4471C"/>
    <w:rsid w:val="00A44F95"/>
    <w:rsid w:val="00A45959"/>
    <w:rsid w:val="00A45B74"/>
    <w:rsid w:val="00A4641F"/>
    <w:rsid w:val="00A52E1D"/>
    <w:rsid w:val="00A546DB"/>
    <w:rsid w:val="00A608AF"/>
    <w:rsid w:val="00A61499"/>
    <w:rsid w:val="00A62A77"/>
    <w:rsid w:val="00A63483"/>
    <w:rsid w:val="00A657D7"/>
    <w:rsid w:val="00A660AC"/>
    <w:rsid w:val="00A669B9"/>
    <w:rsid w:val="00A66F61"/>
    <w:rsid w:val="00A67E6C"/>
    <w:rsid w:val="00A71B99"/>
    <w:rsid w:val="00A739D0"/>
    <w:rsid w:val="00A761D4"/>
    <w:rsid w:val="00A77684"/>
    <w:rsid w:val="00A77EC4"/>
    <w:rsid w:val="00A8661D"/>
    <w:rsid w:val="00A92879"/>
    <w:rsid w:val="00A9442A"/>
    <w:rsid w:val="00A94566"/>
    <w:rsid w:val="00A94FC9"/>
    <w:rsid w:val="00A96990"/>
    <w:rsid w:val="00AA016F"/>
    <w:rsid w:val="00AA1ED6"/>
    <w:rsid w:val="00AA279F"/>
    <w:rsid w:val="00AA51D6"/>
    <w:rsid w:val="00AA5A12"/>
    <w:rsid w:val="00AB0BC8"/>
    <w:rsid w:val="00AB11CA"/>
    <w:rsid w:val="00AB14D9"/>
    <w:rsid w:val="00AB45A5"/>
    <w:rsid w:val="00AB4AB8"/>
    <w:rsid w:val="00AB655E"/>
    <w:rsid w:val="00AB78C3"/>
    <w:rsid w:val="00AC007F"/>
    <w:rsid w:val="00AC1E89"/>
    <w:rsid w:val="00AC2ECD"/>
    <w:rsid w:val="00AC3119"/>
    <w:rsid w:val="00AC49FB"/>
    <w:rsid w:val="00AC5A10"/>
    <w:rsid w:val="00AD0AA3"/>
    <w:rsid w:val="00AD130D"/>
    <w:rsid w:val="00AD1C2A"/>
    <w:rsid w:val="00AD3F94"/>
    <w:rsid w:val="00AD4784"/>
    <w:rsid w:val="00AD4A5A"/>
    <w:rsid w:val="00AD6D41"/>
    <w:rsid w:val="00AD7810"/>
    <w:rsid w:val="00AE27AC"/>
    <w:rsid w:val="00AE40E0"/>
    <w:rsid w:val="00AE4DBA"/>
    <w:rsid w:val="00AE4F07"/>
    <w:rsid w:val="00AF1C5D"/>
    <w:rsid w:val="00AF28BE"/>
    <w:rsid w:val="00AF42D7"/>
    <w:rsid w:val="00AF788D"/>
    <w:rsid w:val="00B006FE"/>
    <w:rsid w:val="00B007CB"/>
    <w:rsid w:val="00B012DF"/>
    <w:rsid w:val="00B02AA9"/>
    <w:rsid w:val="00B02FA3"/>
    <w:rsid w:val="00B04AAC"/>
    <w:rsid w:val="00B05084"/>
    <w:rsid w:val="00B07A19"/>
    <w:rsid w:val="00B157F9"/>
    <w:rsid w:val="00B20256"/>
    <w:rsid w:val="00B20D09"/>
    <w:rsid w:val="00B255F1"/>
    <w:rsid w:val="00B265B8"/>
    <w:rsid w:val="00B272A9"/>
    <w:rsid w:val="00B2763F"/>
    <w:rsid w:val="00B27AAC"/>
    <w:rsid w:val="00B27AB6"/>
    <w:rsid w:val="00B30929"/>
    <w:rsid w:val="00B31F76"/>
    <w:rsid w:val="00B32309"/>
    <w:rsid w:val="00B33641"/>
    <w:rsid w:val="00B33D1D"/>
    <w:rsid w:val="00B37021"/>
    <w:rsid w:val="00B372AA"/>
    <w:rsid w:val="00B40445"/>
    <w:rsid w:val="00B409E0"/>
    <w:rsid w:val="00B41888"/>
    <w:rsid w:val="00B41F68"/>
    <w:rsid w:val="00B424C7"/>
    <w:rsid w:val="00B42C08"/>
    <w:rsid w:val="00B45A52"/>
    <w:rsid w:val="00B46175"/>
    <w:rsid w:val="00B5116B"/>
    <w:rsid w:val="00B548B7"/>
    <w:rsid w:val="00B575EC"/>
    <w:rsid w:val="00B66232"/>
    <w:rsid w:val="00B664C7"/>
    <w:rsid w:val="00B702F0"/>
    <w:rsid w:val="00B70D55"/>
    <w:rsid w:val="00B7100D"/>
    <w:rsid w:val="00B739F6"/>
    <w:rsid w:val="00B77D29"/>
    <w:rsid w:val="00B81A6C"/>
    <w:rsid w:val="00B84955"/>
    <w:rsid w:val="00B85DE5"/>
    <w:rsid w:val="00B90F73"/>
    <w:rsid w:val="00B9290F"/>
    <w:rsid w:val="00B93B59"/>
    <w:rsid w:val="00B9406A"/>
    <w:rsid w:val="00B96935"/>
    <w:rsid w:val="00B96E0B"/>
    <w:rsid w:val="00BA030D"/>
    <w:rsid w:val="00BA0583"/>
    <w:rsid w:val="00BA2280"/>
    <w:rsid w:val="00BA2A08"/>
    <w:rsid w:val="00BA380C"/>
    <w:rsid w:val="00BA4474"/>
    <w:rsid w:val="00BA56D2"/>
    <w:rsid w:val="00BA76E0"/>
    <w:rsid w:val="00BB2A25"/>
    <w:rsid w:val="00BB4523"/>
    <w:rsid w:val="00BB51E9"/>
    <w:rsid w:val="00BB6BC4"/>
    <w:rsid w:val="00BB70FD"/>
    <w:rsid w:val="00BB7465"/>
    <w:rsid w:val="00BC064A"/>
    <w:rsid w:val="00BC0FDC"/>
    <w:rsid w:val="00BC14AF"/>
    <w:rsid w:val="00BC3053"/>
    <w:rsid w:val="00BC4D2E"/>
    <w:rsid w:val="00BD20BF"/>
    <w:rsid w:val="00BD474C"/>
    <w:rsid w:val="00BD48AC"/>
    <w:rsid w:val="00BD5F1A"/>
    <w:rsid w:val="00BD6D9E"/>
    <w:rsid w:val="00BE09F8"/>
    <w:rsid w:val="00BE0FBF"/>
    <w:rsid w:val="00BE1234"/>
    <w:rsid w:val="00BE18EB"/>
    <w:rsid w:val="00BE21FA"/>
    <w:rsid w:val="00BE2FA6"/>
    <w:rsid w:val="00BE333F"/>
    <w:rsid w:val="00BE5EFC"/>
    <w:rsid w:val="00BE68F9"/>
    <w:rsid w:val="00BE7406"/>
    <w:rsid w:val="00BE7603"/>
    <w:rsid w:val="00BF3279"/>
    <w:rsid w:val="00BF3818"/>
    <w:rsid w:val="00BF52C0"/>
    <w:rsid w:val="00BF7313"/>
    <w:rsid w:val="00BF74C7"/>
    <w:rsid w:val="00BF7961"/>
    <w:rsid w:val="00C015F1"/>
    <w:rsid w:val="00C01F33"/>
    <w:rsid w:val="00C02CC6"/>
    <w:rsid w:val="00C040F7"/>
    <w:rsid w:val="00C044AB"/>
    <w:rsid w:val="00C04DD1"/>
    <w:rsid w:val="00C05706"/>
    <w:rsid w:val="00C05813"/>
    <w:rsid w:val="00C06516"/>
    <w:rsid w:val="00C07377"/>
    <w:rsid w:val="00C10478"/>
    <w:rsid w:val="00C12107"/>
    <w:rsid w:val="00C138D8"/>
    <w:rsid w:val="00C14D4B"/>
    <w:rsid w:val="00C154BB"/>
    <w:rsid w:val="00C25109"/>
    <w:rsid w:val="00C268E6"/>
    <w:rsid w:val="00C279B5"/>
    <w:rsid w:val="00C27C45"/>
    <w:rsid w:val="00C326C6"/>
    <w:rsid w:val="00C34B56"/>
    <w:rsid w:val="00C3719D"/>
    <w:rsid w:val="00C37CB2"/>
    <w:rsid w:val="00C437CA"/>
    <w:rsid w:val="00C466E6"/>
    <w:rsid w:val="00C46CA0"/>
    <w:rsid w:val="00C473A5"/>
    <w:rsid w:val="00C47B7A"/>
    <w:rsid w:val="00C54995"/>
    <w:rsid w:val="00C54D41"/>
    <w:rsid w:val="00C569A4"/>
    <w:rsid w:val="00C60783"/>
    <w:rsid w:val="00C6201E"/>
    <w:rsid w:val="00C64672"/>
    <w:rsid w:val="00C70697"/>
    <w:rsid w:val="00C7135D"/>
    <w:rsid w:val="00C72093"/>
    <w:rsid w:val="00C72EF4"/>
    <w:rsid w:val="00C744FE"/>
    <w:rsid w:val="00C75D2F"/>
    <w:rsid w:val="00C767BE"/>
    <w:rsid w:val="00C76E3C"/>
    <w:rsid w:val="00C80A25"/>
    <w:rsid w:val="00C81568"/>
    <w:rsid w:val="00C81AC0"/>
    <w:rsid w:val="00C81C15"/>
    <w:rsid w:val="00C81CFD"/>
    <w:rsid w:val="00C82D6A"/>
    <w:rsid w:val="00C84107"/>
    <w:rsid w:val="00C842A9"/>
    <w:rsid w:val="00C851E2"/>
    <w:rsid w:val="00C87012"/>
    <w:rsid w:val="00C9027A"/>
    <w:rsid w:val="00C9068E"/>
    <w:rsid w:val="00C90ADF"/>
    <w:rsid w:val="00C93814"/>
    <w:rsid w:val="00C93C4B"/>
    <w:rsid w:val="00C944AB"/>
    <w:rsid w:val="00C95198"/>
    <w:rsid w:val="00C95B40"/>
    <w:rsid w:val="00CA1ED8"/>
    <w:rsid w:val="00CA1F3A"/>
    <w:rsid w:val="00CB1F63"/>
    <w:rsid w:val="00CB2941"/>
    <w:rsid w:val="00CB46F4"/>
    <w:rsid w:val="00CB7170"/>
    <w:rsid w:val="00CC040E"/>
    <w:rsid w:val="00CC111F"/>
    <w:rsid w:val="00CC2011"/>
    <w:rsid w:val="00CC3EA0"/>
    <w:rsid w:val="00CC6FAB"/>
    <w:rsid w:val="00CC70E0"/>
    <w:rsid w:val="00CC7B45"/>
    <w:rsid w:val="00CD1188"/>
    <w:rsid w:val="00CD2ED1"/>
    <w:rsid w:val="00CD337B"/>
    <w:rsid w:val="00CE0424"/>
    <w:rsid w:val="00CE3D99"/>
    <w:rsid w:val="00CE4FBC"/>
    <w:rsid w:val="00CE5521"/>
    <w:rsid w:val="00CE706A"/>
    <w:rsid w:val="00CE7561"/>
    <w:rsid w:val="00CF0376"/>
    <w:rsid w:val="00CF1354"/>
    <w:rsid w:val="00CF2C52"/>
    <w:rsid w:val="00CF2F1B"/>
    <w:rsid w:val="00CF3B1F"/>
    <w:rsid w:val="00CF3BF6"/>
    <w:rsid w:val="00CF57CC"/>
    <w:rsid w:val="00CF5D70"/>
    <w:rsid w:val="00CF625B"/>
    <w:rsid w:val="00CF65A0"/>
    <w:rsid w:val="00CF687E"/>
    <w:rsid w:val="00D0349B"/>
    <w:rsid w:val="00D05754"/>
    <w:rsid w:val="00D06D4C"/>
    <w:rsid w:val="00D06DA2"/>
    <w:rsid w:val="00D10249"/>
    <w:rsid w:val="00D115C3"/>
    <w:rsid w:val="00D11897"/>
    <w:rsid w:val="00D12D76"/>
    <w:rsid w:val="00D13135"/>
    <w:rsid w:val="00D13E4E"/>
    <w:rsid w:val="00D21D47"/>
    <w:rsid w:val="00D22F2E"/>
    <w:rsid w:val="00D239A7"/>
    <w:rsid w:val="00D23F47"/>
    <w:rsid w:val="00D25823"/>
    <w:rsid w:val="00D25FC8"/>
    <w:rsid w:val="00D27A51"/>
    <w:rsid w:val="00D30610"/>
    <w:rsid w:val="00D30DAA"/>
    <w:rsid w:val="00D334B3"/>
    <w:rsid w:val="00D34B47"/>
    <w:rsid w:val="00D36E71"/>
    <w:rsid w:val="00D37A9A"/>
    <w:rsid w:val="00D37D87"/>
    <w:rsid w:val="00D40B33"/>
    <w:rsid w:val="00D4318F"/>
    <w:rsid w:val="00D438BF"/>
    <w:rsid w:val="00D440F8"/>
    <w:rsid w:val="00D47345"/>
    <w:rsid w:val="00D517B8"/>
    <w:rsid w:val="00D51DB0"/>
    <w:rsid w:val="00D546FF"/>
    <w:rsid w:val="00D55AD5"/>
    <w:rsid w:val="00D576CA"/>
    <w:rsid w:val="00D57BFF"/>
    <w:rsid w:val="00D61AF5"/>
    <w:rsid w:val="00D6502E"/>
    <w:rsid w:val="00D652B5"/>
    <w:rsid w:val="00D66155"/>
    <w:rsid w:val="00D70099"/>
    <w:rsid w:val="00D708B0"/>
    <w:rsid w:val="00D7517E"/>
    <w:rsid w:val="00D77B1D"/>
    <w:rsid w:val="00D8021F"/>
    <w:rsid w:val="00D80383"/>
    <w:rsid w:val="00D80FCE"/>
    <w:rsid w:val="00D8227C"/>
    <w:rsid w:val="00D823C6"/>
    <w:rsid w:val="00D8327F"/>
    <w:rsid w:val="00D8623A"/>
    <w:rsid w:val="00D86B08"/>
    <w:rsid w:val="00D86B36"/>
    <w:rsid w:val="00D86CA3"/>
    <w:rsid w:val="00D871CE"/>
    <w:rsid w:val="00D8740A"/>
    <w:rsid w:val="00D9196D"/>
    <w:rsid w:val="00D92982"/>
    <w:rsid w:val="00DA0D8D"/>
    <w:rsid w:val="00DA305E"/>
    <w:rsid w:val="00DA532B"/>
    <w:rsid w:val="00DA5417"/>
    <w:rsid w:val="00DA56E8"/>
    <w:rsid w:val="00DA57C4"/>
    <w:rsid w:val="00DB0A9F"/>
    <w:rsid w:val="00DB192A"/>
    <w:rsid w:val="00DB377D"/>
    <w:rsid w:val="00DB76C3"/>
    <w:rsid w:val="00DC2C9F"/>
    <w:rsid w:val="00DC2D36"/>
    <w:rsid w:val="00DC53EF"/>
    <w:rsid w:val="00DC73B8"/>
    <w:rsid w:val="00DD62B5"/>
    <w:rsid w:val="00DE2FA0"/>
    <w:rsid w:val="00DE5608"/>
    <w:rsid w:val="00DE58D0"/>
    <w:rsid w:val="00DE654F"/>
    <w:rsid w:val="00DF0B6E"/>
    <w:rsid w:val="00DF0C51"/>
    <w:rsid w:val="00DF13C7"/>
    <w:rsid w:val="00DF15E0"/>
    <w:rsid w:val="00DF37A0"/>
    <w:rsid w:val="00DF66E1"/>
    <w:rsid w:val="00E0378F"/>
    <w:rsid w:val="00E0645D"/>
    <w:rsid w:val="00E110E7"/>
    <w:rsid w:val="00E11B20"/>
    <w:rsid w:val="00E13686"/>
    <w:rsid w:val="00E17FA2"/>
    <w:rsid w:val="00E22330"/>
    <w:rsid w:val="00E269F5"/>
    <w:rsid w:val="00E26FED"/>
    <w:rsid w:val="00E27E72"/>
    <w:rsid w:val="00E30A15"/>
    <w:rsid w:val="00E30B5A"/>
    <w:rsid w:val="00E3123D"/>
    <w:rsid w:val="00E31461"/>
    <w:rsid w:val="00E3198C"/>
    <w:rsid w:val="00E31D43"/>
    <w:rsid w:val="00E32269"/>
    <w:rsid w:val="00E32608"/>
    <w:rsid w:val="00E34188"/>
    <w:rsid w:val="00E34B6E"/>
    <w:rsid w:val="00E35559"/>
    <w:rsid w:val="00E3723A"/>
    <w:rsid w:val="00E37860"/>
    <w:rsid w:val="00E4046C"/>
    <w:rsid w:val="00E42C52"/>
    <w:rsid w:val="00E446F1"/>
    <w:rsid w:val="00E46886"/>
    <w:rsid w:val="00E47AEF"/>
    <w:rsid w:val="00E500D5"/>
    <w:rsid w:val="00E52DB3"/>
    <w:rsid w:val="00E53B75"/>
    <w:rsid w:val="00E54E3B"/>
    <w:rsid w:val="00E55726"/>
    <w:rsid w:val="00E57565"/>
    <w:rsid w:val="00E626A7"/>
    <w:rsid w:val="00E63838"/>
    <w:rsid w:val="00E64434"/>
    <w:rsid w:val="00E67C51"/>
    <w:rsid w:val="00E71CB9"/>
    <w:rsid w:val="00E72EFC"/>
    <w:rsid w:val="00E74AF8"/>
    <w:rsid w:val="00E758EC"/>
    <w:rsid w:val="00E76385"/>
    <w:rsid w:val="00E76D46"/>
    <w:rsid w:val="00E8234C"/>
    <w:rsid w:val="00E82517"/>
    <w:rsid w:val="00E83AA9"/>
    <w:rsid w:val="00E85928"/>
    <w:rsid w:val="00E86C06"/>
    <w:rsid w:val="00E87822"/>
    <w:rsid w:val="00E87D4F"/>
    <w:rsid w:val="00E901DA"/>
    <w:rsid w:val="00E90395"/>
    <w:rsid w:val="00E90E49"/>
    <w:rsid w:val="00E917F9"/>
    <w:rsid w:val="00E9291C"/>
    <w:rsid w:val="00E93FFE"/>
    <w:rsid w:val="00E945AB"/>
    <w:rsid w:val="00E94F8A"/>
    <w:rsid w:val="00EA4A6E"/>
    <w:rsid w:val="00EA7A41"/>
    <w:rsid w:val="00EB048C"/>
    <w:rsid w:val="00EB077B"/>
    <w:rsid w:val="00EB2CC1"/>
    <w:rsid w:val="00EB41BE"/>
    <w:rsid w:val="00EB42F8"/>
    <w:rsid w:val="00EB4EA2"/>
    <w:rsid w:val="00EB66EB"/>
    <w:rsid w:val="00EB691E"/>
    <w:rsid w:val="00EC1FEE"/>
    <w:rsid w:val="00EC22AF"/>
    <w:rsid w:val="00EC24D5"/>
    <w:rsid w:val="00EC27C6"/>
    <w:rsid w:val="00EC4207"/>
    <w:rsid w:val="00EC54F5"/>
    <w:rsid w:val="00EC5653"/>
    <w:rsid w:val="00EC71CE"/>
    <w:rsid w:val="00ED070A"/>
    <w:rsid w:val="00ED1006"/>
    <w:rsid w:val="00ED36E7"/>
    <w:rsid w:val="00EE313D"/>
    <w:rsid w:val="00EE5422"/>
    <w:rsid w:val="00EF18FE"/>
    <w:rsid w:val="00EF2A67"/>
    <w:rsid w:val="00EF433D"/>
    <w:rsid w:val="00EF5787"/>
    <w:rsid w:val="00EF60D0"/>
    <w:rsid w:val="00F0526E"/>
    <w:rsid w:val="00F0528D"/>
    <w:rsid w:val="00F0554B"/>
    <w:rsid w:val="00F06C67"/>
    <w:rsid w:val="00F06DFD"/>
    <w:rsid w:val="00F071D1"/>
    <w:rsid w:val="00F07533"/>
    <w:rsid w:val="00F10629"/>
    <w:rsid w:val="00F129EB"/>
    <w:rsid w:val="00F15FA5"/>
    <w:rsid w:val="00F2057C"/>
    <w:rsid w:val="00F209B7"/>
    <w:rsid w:val="00F20E21"/>
    <w:rsid w:val="00F20F5C"/>
    <w:rsid w:val="00F23457"/>
    <w:rsid w:val="00F2376F"/>
    <w:rsid w:val="00F243D8"/>
    <w:rsid w:val="00F30828"/>
    <w:rsid w:val="00F313D6"/>
    <w:rsid w:val="00F31594"/>
    <w:rsid w:val="00F34DD3"/>
    <w:rsid w:val="00F362AC"/>
    <w:rsid w:val="00F367B4"/>
    <w:rsid w:val="00F40F0C"/>
    <w:rsid w:val="00F42ABD"/>
    <w:rsid w:val="00F46844"/>
    <w:rsid w:val="00F4766C"/>
    <w:rsid w:val="00F5060E"/>
    <w:rsid w:val="00F50736"/>
    <w:rsid w:val="00F507D1"/>
    <w:rsid w:val="00F519CE"/>
    <w:rsid w:val="00F51ADA"/>
    <w:rsid w:val="00F51F0E"/>
    <w:rsid w:val="00F60203"/>
    <w:rsid w:val="00F607C5"/>
    <w:rsid w:val="00F60DEA"/>
    <w:rsid w:val="00F61BBC"/>
    <w:rsid w:val="00F6302A"/>
    <w:rsid w:val="00F63950"/>
    <w:rsid w:val="00F64C2B"/>
    <w:rsid w:val="00F651BE"/>
    <w:rsid w:val="00F666B5"/>
    <w:rsid w:val="00F675BD"/>
    <w:rsid w:val="00F67F53"/>
    <w:rsid w:val="00F703BE"/>
    <w:rsid w:val="00F71F69"/>
    <w:rsid w:val="00F72B72"/>
    <w:rsid w:val="00F74BB9"/>
    <w:rsid w:val="00F75582"/>
    <w:rsid w:val="00F75805"/>
    <w:rsid w:val="00F76EFA"/>
    <w:rsid w:val="00F77A45"/>
    <w:rsid w:val="00F8042A"/>
    <w:rsid w:val="00F804BE"/>
    <w:rsid w:val="00F817CE"/>
    <w:rsid w:val="00F844B5"/>
    <w:rsid w:val="00F8456C"/>
    <w:rsid w:val="00F859D8"/>
    <w:rsid w:val="00F85A67"/>
    <w:rsid w:val="00F86503"/>
    <w:rsid w:val="00F868F5"/>
    <w:rsid w:val="00F86EC6"/>
    <w:rsid w:val="00F9048D"/>
    <w:rsid w:val="00F9056A"/>
    <w:rsid w:val="00F90F8D"/>
    <w:rsid w:val="00F91F70"/>
    <w:rsid w:val="00F92782"/>
    <w:rsid w:val="00F93AA9"/>
    <w:rsid w:val="00F9526F"/>
    <w:rsid w:val="00F96985"/>
    <w:rsid w:val="00F97838"/>
    <w:rsid w:val="00FA05CD"/>
    <w:rsid w:val="00FA2BB3"/>
    <w:rsid w:val="00FA512C"/>
    <w:rsid w:val="00FA6B17"/>
    <w:rsid w:val="00FA72CD"/>
    <w:rsid w:val="00FB4C80"/>
    <w:rsid w:val="00FB55B9"/>
    <w:rsid w:val="00FB6727"/>
    <w:rsid w:val="00FB69AB"/>
    <w:rsid w:val="00FB6A6A"/>
    <w:rsid w:val="00FC0156"/>
    <w:rsid w:val="00FC7429"/>
    <w:rsid w:val="00FC7C7F"/>
    <w:rsid w:val="00FD07F6"/>
    <w:rsid w:val="00FD1EC8"/>
    <w:rsid w:val="00FD47ED"/>
    <w:rsid w:val="00FD74DB"/>
    <w:rsid w:val="00FD7660"/>
    <w:rsid w:val="00FE0157"/>
    <w:rsid w:val="00FE0655"/>
    <w:rsid w:val="00FE2365"/>
    <w:rsid w:val="00FE31B5"/>
    <w:rsid w:val="00FE37D7"/>
    <w:rsid w:val="00FE4AB7"/>
    <w:rsid w:val="00FE4C7B"/>
    <w:rsid w:val="00FE7336"/>
    <w:rsid w:val="00FE787C"/>
    <w:rsid w:val="00FF45A5"/>
    <w:rsid w:val="00FF50F5"/>
    <w:rsid w:val="00FF5247"/>
    <w:rsid w:val="00FF550A"/>
    <w:rsid w:val="00FF5C91"/>
    <w:rsid w:val="00FF76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D05754"/>
    <w:pPr>
      <w:numPr>
        <w:numId w:val="13"/>
      </w:numPr>
      <w:tabs>
        <w:tab w:val="clear" w:pos="657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qFormat/>
    <w:rsid w:val="009934A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9934AC"/>
    <w:rPr>
      <w:rFonts w:ascii="Arial" w:hAnsi="Arial"/>
      <w:spacing w:val="2"/>
      <w:lang w:val="en-US" w:eastAsia="en-US"/>
    </w:rPr>
  </w:style>
  <w:style w:type="paragraph" w:customStyle="1" w:styleId="Doc-title">
    <w:name w:val="Doc-title"/>
    <w:basedOn w:val="Normal"/>
    <w:next w:val="Doc-text2"/>
    <w:link w:val="Doc-titleChar"/>
    <w:qFormat/>
    <w:rsid w:val="0097291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72910"/>
    <w:rPr>
      <w:rFonts w:ascii="Arial" w:eastAsia="MS Mincho" w:hAnsi="Arial"/>
      <w:noProof/>
      <w:szCs w:val="24"/>
    </w:rPr>
  </w:style>
  <w:style w:type="paragraph" w:styleId="Revision">
    <w:name w:val="Revision"/>
    <w:hidden/>
    <w:uiPriority w:val="99"/>
    <w:semiHidden/>
    <w:rsid w:val="00FC015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3EEA469A-9A35-40BF-9907-A90F0C1D1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3742</TotalTime>
  <Pages>9</Pages>
  <Words>3037</Words>
  <Characters>19683</Characters>
  <Application>Microsoft Office Word</Application>
  <DocSecurity>0</DocSecurity>
  <Lines>492</Lines>
  <Paragraphs>420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22300</CharactersWithSpaces>
  <SharedDoc>false</SharedDoc>
  <HLinks>
    <vt:vector size="12" baseType="variant">
      <vt:variant>
        <vt:i4>1638458</vt:i4>
      </vt:variant>
      <vt:variant>
        <vt:i4>17</vt:i4>
      </vt:variant>
      <vt:variant>
        <vt:i4>0</vt:i4>
      </vt:variant>
      <vt:variant>
        <vt:i4>5</vt:i4>
      </vt:variant>
      <vt:variant>
        <vt:lpwstr/>
      </vt:variant>
      <vt:variant>
        <vt:lpwstr>_Toc131084290</vt:lpwstr>
      </vt:variant>
      <vt:variant>
        <vt:i4>1572922</vt:i4>
      </vt:variant>
      <vt:variant>
        <vt:i4>11</vt:i4>
      </vt:variant>
      <vt:variant>
        <vt:i4>0</vt:i4>
      </vt:variant>
      <vt:variant>
        <vt:i4>5</vt:i4>
      </vt:variant>
      <vt:variant>
        <vt:lpwstr/>
      </vt:variant>
      <vt:variant>
        <vt:lpwstr>_Toc131084287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cp:lastModifiedBy>
  <cp:revision>456</cp:revision>
  <cp:lastPrinted>2008-01-31T07:09:00Z</cp:lastPrinted>
  <dcterms:created xsi:type="dcterms:W3CDTF">2023-04-03T08:51:00Z</dcterms:created>
  <dcterms:modified xsi:type="dcterms:W3CDTF">2023-04-07T07:55:00Z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